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140" w:before="0" w:line="276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кустовом совещании в Таганроге губернатор Василий Голубев определил задачи по разработке программ развития опорных населенных пунктов.</w:t>
      </w:r>
    </w:p>
    <w:p w14:paraId="03000000">
      <w:pPr>
        <w:spacing w:after="140" w:before="0" w:line="276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Дону в работу включены отраслевые министерства, депутатский корпус, муниципалитеты. В составе отраслевых групп, которые обсудили сегодня программы, – активисты-общественники, представители молодежных движений, депутаты, предприниматели, сотрудники местных органов власти пяти юго-западных муниципалитетов: Азова, Таганрога, Азовского, Неклиновского и Мясниковского районов.</w:t>
      </w:r>
    </w:p>
    <w:p w14:paraId="04000000">
      <w:pPr>
        <w:spacing w:after="140" w:before="0" w:line="276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 Владимир Путин в мае этого года своим указом определил семь национальных целей развития России до 2030 года и на перспективу до 2036 года. Одна из целей – создание комфортной и безопасной среды для жизни. Целевые значения повышения качества среды в опорных населенных пунктах: на 30% – к 2030 году и на 60% – к 2036 году.</w:t>
      </w:r>
    </w:p>
    <w:p w14:paraId="05000000">
      <w:pPr>
        <w:spacing w:after="140" w:before="0" w:line="276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Ростовской области определено 49 опорных населенных пунктов, которые должны стать пространственными точками роста. Они будут приоритетно финансироваться в рамках новых национальных целей и проектов.</w:t>
      </w:r>
    </w:p>
    <w:p w14:paraId="06000000">
      <w:pPr>
        <w:spacing w:after="283" w:before="0"/>
        <w:ind w:firstLine="0" w:left="567" w:right="567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«Первое, что предстоит, это организовать инвентаризацию инфраструктурной обеспеченности опорных населённых пунктов. Для таких населенных пунктов должно быть обеспечено ускоренное развитие всех видов инфраструктуры: социальной, жилищно-коммунальной, дорожно-транспортной, – чтобы удовлетворить потребности как собственного населения, так и жителей прилегающих территорий в радиусе 50 км», – подчеркнул Василий Голубев.</w:t>
      </w:r>
    </w:p>
    <w:p w14:paraId="07000000">
      <w:pPr>
        <w:spacing w:after="140" w:before="0" w:line="276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юго-западе Ростовской области опорными населенными пунктами названы города Азов и Таганрог. Райцентры Неклиновского и Мясниковского районов – село Покровское и поселок Чалтырь – в связи с близким территориальным расположением отнесены к Таганрогу и Ростову-на-Дону соответственно.</w:t>
      </w:r>
    </w:p>
    <w:p w14:paraId="08000000">
      <w:pPr>
        <w:spacing w:after="140" w:before="0" w:line="276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каждого опорного населенного пункта предстоит разработать свою программу развития. В ее основу лягут предложения, которые сформированы отраслевыми группами на кустовом совещании.</w:t>
      </w:r>
    </w:p>
    <w:p w14:paraId="09000000">
      <w:pPr>
        <w:spacing w:after="283" w:before="0"/>
        <w:ind w:firstLine="0" w:left="567" w:right="567"/>
        <w:contextualSpacing w:val="0"/>
      </w:pPr>
      <w:r>
        <w:rPr>
          <w:rFonts w:ascii="Times New Roman" w:hAnsi="Times New Roman"/>
          <w:sz w:val="28"/>
        </w:rPr>
        <w:t>«Важно включить в разработку программ развития опорных населенных пунктов весь актив района или города и население. От людей мы должны получать информацию о потребностях, запросах, пожеланиях. Сейчас идёт формирование бюджетов будущего года, и уже в них должны появиться соответствующие статьи расходов. Думаю, каждый из вас понял, что впереди очень много работы. Уверен, вместе мы сможем определить «болевые точки» опорных территорий и «вылечить» их раз и навсегда», – отметил губернатор.</w:t>
      </w:r>
    </w:p>
    <w:sectPr>
      <w:headerReference r:id="rId1" w:type="default"/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Приложение №1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2024-09-20T12:15:49Z</dcterms:modified>
</cp:coreProperties>
</file>