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8A" w:rsidRPr="00AE688A" w:rsidRDefault="00AE688A" w:rsidP="00AE68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688A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6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России введен полный </w:t>
      </w:r>
      <w:bookmarkStart w:id="0" w:name="_GoBack"/>
      <w:r w:rsidRPr="00AE6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запрет на продажу </w:t>
      </w:r>
      <w:proofErr w:type="spellStart"/>
      <w:r w:rsidRPr="00AE688A">
        <w:rPr>
          <w:rFonts w:ascii="Times New Roman" w:eastAsia="Calibri" w:hAnsi="Times New Roman" w:cs="Times New Roman"/>
          <w:b/>
          <w:bCs/>
          <w:sz w:val="28"/>
          <w:szCs w:val="28"/>
        </w:rPr>
        <w:t>вейпов</w:t>
      </w:r>
      <w:proofErr w:type="spellEnd"/>
      <w:r w:rsidRPr="00AE6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несовершеннолетним</w:t>
      </w:r>
      <w:bookmarkEnd w:id="0"/>
    </w:p>
    <w:p w:rsidR="00AE688A" w:rsidRPr="00AE688A" w:rsidRDefault="00AE688A" w:rsidP="00AE688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>Федеральным законом от 28 апреля 2023 N 178-ФЗ внесены изменения в отдельные законодательные акты Российской федерации.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В рекламе запрещено демонстрировать потребление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продукции с использованием специальных устройств (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). Рекламу с изображениями, описаниями или эпизодическими упоминаниями устройств запрещено показывать детям младше 12 лет. К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продукции отнесены устройства для потребления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безникотиновой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жидкости. Таким образом, вводится полный запрет на продажу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несовершеннолетним - как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никотинсодержащих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, так и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безникотиновых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Запрещены скидки на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вейпы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С 1 сентября 2023 вводятся минимальные цены на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никотинсодержащую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продукцию, Правительство определит перечень запрещенных добавок и веществ, усиливающих никотиновую зависимость и повышающих привлекательность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никотинсодержащих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безникотиновых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жидкостей, растворов никотина.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Уже с июня 2023 в розницу продавать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вейпы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можно будет только в магазинах и павильонах. Запрещается торговать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вейпами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 xml:space="preserve"> на ярмарках, выставках, путем развозной и разносной торговли, дистанционным способом, в автоматах. Запретили открытую выкладку и демонстрацию в торговой точке кальянов и </w:t>
      </w:r>
      <w:proofErr w:type="spellStart"/>
      <w:r w:rsidRPr="00AE688A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AE6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>Закон вступает в силу со дня опубликования, за исключением отдельных положений, для которых установлены иные сроки.</w:t>
      </w: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88A" w:rsidRPr="00AE688A" w:rsidRDefault="00AE688A" w:rsidP="00AE6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8A">
        <w:rPr>
          <w:rFonts w:ascii="Times New Roman" w:eastAsia="Calibri" w:hAnsi="Times New Roman" w:cs="Times New Roman"/>
          <w:sz w:val="28"/>
          <w:szCs w:val="28"/>
        </w:rPr>
        <w:t>Разъяснение подготовил ст. помощник прокурора Ахреева Н.Н.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A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AE688A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802B-44E9-4A08-9A84-93654E6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2023-06-29T05:52:00Z</dcterms:created>
  <dcterms:modified xsi:type="dcterms:W3CDTF">2023-06-29T05:53:00Z</dcterms:modified>
</cp:coreProperties>
</file>