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2A" w:rsidRPr="00E3722A" w:rsidRDefault="00E3722A" w:rsidP="00E372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722A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E3722A" w:rsidRPr="00E3722A" w:rsidRDefault="00E3722A" w:rsidP="00E3722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722A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bookmarkStart w:id="0" w:name="_GoBack"/>
      <w:r w:rsidRPr="00E3722A">
        <w:rPr>
          <w:rFonts w:ascii="Times New Roman" w:eastAsia="Calibri" w:hAnsi="Times New Roman" w:cs="Times New Roman"/>
          <w:b/>
          <w:bCs/>
          <w:sz w:val="28"/>
          <w:szCs w:val="28"/>
        </w:rPr>
        <w:t>одписан закон об ускорении процедуры уничтожения изъятого алкоголя</w:t>
      </w:r>
      <w:bookmarkEnd w:id="0"/>
    </w:p>
    <w:p w:rsidR="00E3722A" w:rsidRPr="00E3722A" w:rsidRDefault="00E3722A" w:rsidP="00E3722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22A" w:rsidRPr="00E3722A" w:rsidRDefault="00E3722A" w:rsidP="00E3722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22A">
        <w:rPr>
          <w:rFonts w:ascii="Times New Roman" w:eastAsia="Calibri" w:hAnsi="Times New Roman" w:cs="Times New Roman"/>
          <w:sz w:val="28"/>
          <w:szCs w:val="28"/>
        </w:rPr>
        <w:t xml:space="preserve">До 1 июня 2025 г. изъятые или конфискованные алкоголь, сырье, полуфабрикаты, упаковку, этикетки, пробки, </w:t>
      </w:r>
      <w:proofErr w:type="spellStart"/>
      <w:r w:rsidRPr="00E3722A">
        <w:rPr>
          <w:rFonts w:ascii="Times New Roman" w:eastAsia="Calibri" w:hAnsi="Times New Roman" w:cs="Times New Roman"/>
          <w:sz w:val="28"/>
          <w:szCs w:val="28"/>
        </w:rPr>
        <w:t>спецмарки</w:t>
      </w:r>
      <w:proofErr w:type="spellEnd"/>
      <w:r w:rsidRPr="00E3722A">
        <w:rPr>
          <w:rFonts w:ascii="Times New Roman" w:eastAsia="Calibri" w:hAnsi="Times New Roman" w:cs="Times New Roman"/>
          <w:sz w:val="28"/>
          <w:szCs w:val="28"/>
        </w:rPr>
        <w:t xml:space="preserve"> будут уничтожать без решения суда, если истек срок их годности либо они находятся на хранении более 3 лет. Также во внесудебном порядке до 1 июня 2025 г. будут уничтожать изъятое или конфискованное основное технологическое оборудование для производства и оборота алкоголя при условии его нахождения на хранении более 3 лет. Исключение из указанного порядка сделано лишь для продукции, признанной вещественным доказательством по уголовному делу.</w:t>
      </w:r>
    </w:p>
    <w:p w:rsidR="00E3722A" w:rsidRPr="00E3722A" w:rsidRDefault="00E3722A" w:rsidP="00E3722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22A">
        <w:rPr>
          <w:rFonts w:ascii="Times New Roman" w:eastAsia="Calibri" w:hAnsi="Times New Roman" w:cs="Times New Roman"/>
          <w:sz w:val="28"/>
          <w:szCs w:val="28"/>
        </w:rPr>
        <w:t>Кроме того, решено не применять норму минимального использования производственной мощности оборудования при производстве технического синтетического этилового спирта.</w:t>
      </w:r>
    </w:p>
    <w:p w:rsidR="00E3722A" w:rsidRPr="00E3722A" w:rsidRDefault="00E3722A" w:rsidP="00E3722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22A" w:rsidRPr="00E3722A" w:rsidRDefault="00E3722A" w:rsidP="00E3722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22A">
        <w:rPr>
          <w:rFonts w:ascii="Times New Roman" w:eastAsia="Calibri" w:hAnsi="Times New Roman" w:cs="Times New Roman"/>
          <w:sz w:val="28"/>
          <w:szCs w:val="28"/>
        </w:rPr>
        <w:t>Разъяснение подготовил ст. помощник прокурора Ахреева Н.Н.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2A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E3722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793E-0387-4D02-87CC-8E7A22B2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2023-06-29T05:51:00Z</dcterms:created>
  <dcterms:modified xsi:type="dcterms:W3CDTF">2023-06-29T05:52:00Z</dcterms:modified>
</cp:coreProperties>
</file>