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Pr="003942CF" w:rsidRDefault="003942CF" w:rsidP="006513F9">
      <w:pPr>
        <w:shd w:val="clear" w:color="auto" w:fill="FFFFFF"/>
        <w:spacing w:after="150" w:line="34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3942C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Прокурор разъясняет:</w:t>
      </w:r>
    </w:p>
    <w:p w:rsidR="00EC2F4B" w:rsidRPr="0098105A" w:rsidRDefault="0098105A" w:rsidP="0098105A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Дачная амнистия продлена до 1 марта 2031 года</w:t>
      </w:r>
      <w:r w:rsidR="00EC2F4B" w:rsidRPr="0098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105A" w:rsidRPr="0098105A" w:rsidRDefault="0098105A" w:rsidP="00981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положениям Федерального закона от 30.12.2021 № 478-ФЗ «О внесении изменений в отдельные законодательные акты Российской Федерации», «дачная амнистия», продлена до 01 марта 2031 года.</w:t>
      </w:r>
    </w:p>
    <w:p w:rsidR="0098105A" w:rsidRPr="0098105A" w:rsidRDefault="0098105A" w:rsidP="00981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Гражданин, использующий для постоянного проживания возведенный до 14 мая 1998 года жилой дом, который расположен в границах населенного пункта и право собственности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собственности. Кроме того, земельный участок, находящийся в государственной или муниципальной собственности, может быть предоставлен наследнику гражданина.</w:t>
      </w:r>
    </w:p>
    <w:p w:rsidR="00EC2F4B" w:rsidRPr="0098105A" w:rsidRDefault="0098105A" w:rsidP="00981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земельного участка, на котором расположен указанный жилой дом, осуществляется на основании схемы расположения земельного участка, проекта межевания территорий. Государственная регистрация права собственности на земельный участок осуществляется одновременно с государственным кадастровым учетом такого жилого дома и государственной регистрацией права собственности данного гражданина на такой жилой дом</w:t>
      </w:r>
      <w:r w:rsidR="00EC2F4B" w:rsidRPr="00981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695B" w:rsidRPr="00EE1A03" w:rsidRDefault="0068695B" w:rsidP="00EE1A03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0A59" w:rsidRPr="00210A59" w:rsidRDefault="00210A59" w:rsidP="0021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0A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Заместитель Азовского </w:t>
      </w:r>
    </w:p>
    <w:p w:rsidR="00210A59" w:rsidRPr="00210A59" w:rsidRDefault="00210A59" w:rsidP="00210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0A59">
        <w:rPr>
          <w:rFonts w:ascii="Times New Roman" w:eastAsia="Times New Roman" w:hAnsi="Times New Roman" w:cs="Times New Roman"/>
          <w:sz w:val="28"/>
          <w:szCs w:val="28"/>
          <w:lang w:eastAsia="x-none"/>
        </w:rPr>
        <w:t>межрайонного прокурора                                                               Е.Н. Алексеева</w:t>
      </w:r>
    </w:p>
    <w:p w:rsidR="00B95488" w:rsidRDefault="00B95488">
      <w:bookmarkStart w:id="0" w:name="_GoBack"/>
      <w:bookmarkEnd w:id="0"/>
    </w:p>
    <w:sectPr w:rsidR="00B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8"/>
    <w:rsid w:val="00210A59"/>
    <w:rsid w:val="002874FA"/>
    <w:rsid w:val="003942CF"/>
    <w:rsid w:val="005E3033"/>
    <w:rsid w:val="006513F9"/>
    <w:rsid w:val="0068695B"/>
    <w:rsid w:val="006D2971"/>
    <w:rsid w:val="00773571"/>
    <w:rsid w:val="0098105A"/>
    <w:rsid w:val="00A0710B"/>
    <w:rsid w:val="00B51D47"/>
    <w:rsid w:val="00B95488"/>
    <w:rsid w:val="00BB10C8"/>
    <w:rsid w:val="00EC2F4B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267B-D9E8-469A-B2C5-AE0DA3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1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513F9"/>
  </w:style>
  <w:style w:type="paragraph" w:styleId="a3">
    <w:name w:val="Normal (Web)"/>
    <w:basedOn w:val="a"/>
    <w:uiPriority w:val="99"/>
    <w:semiHidden/>
    <w:unhideWhenUsed/>
    <w:rsid w:val="0065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Алексеева Екатерина Николаевна</cp:lastModifiedBy>
  <cp:revision>3</cp:revision>
  <dcterms:created xsi:type="dcterms:W3CDTF">2022-11-14T07:45:00Z</dcterms:created>
  <dcterms:modified xsi:type="dcterms:W3CDTF">2022-11-23T08:54:00Z</dcterms:modified>
</cp:coreProperties>
</file>