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F7" w:rsidRPr="000E22F7" w:rsidRDefault="000E22F7" w:rsidP="000E22F7">
      <w:pPr>
        <w:pStyle w:val="a3"/>
        <w:shd w:val="clear" w:color="auto" w:fill="FEFEFE"/>
        <w:spacing w:before="180" w:beforeAutospacing="0" w:after="180" w:afterAutospacing="0"/>
        <w:jc w:val="center"/>
        <w:rPr>
          <w:color w:val="18385A"/>
        </w:rPr>
      </w:pPr>
      <w:r>
        <w:rPr>
          <w:color w:val="18385A"/>
        </w:rPr>
        <w:t>У</w:t>
      </w:r>
      <w:r w:rsidRPr="000E22F7">
        <w:rPr>
          <w:color w:val="18385A"/>
        </w:rPr>
        <w:t xml:space="preserve">ВАЖАЕМЫЕ ЖИТЕЛИ </w:t>
      </w:r>
      <w:r>
        <w:rPr>
          <w:color w:val="18385A"/>
        </w:rPr>
        <w:t>ОТРАДОВСКОГО</w:t>
      </w:r>
      <w:r w:rsidRPr="000E22F7">
        <w:rPr>
          <w:color w:val="18385A"/>
        </w:rPr>
        <w:t xml:space="preserve"> СЕЛЬСКОГО ПОСЕЛЕНИЯ!</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С 28 апреля 2022 года установлен особый противопожарный режим на территории Ростовской области постановлением  Правительства Ростовской области от 14.04.2022 № 292 "Об установлении особого противопожарного режима на территории Ростовской области". Выжигание  сухой растительности ЗАПРЕЩЕНО!</w:t>
      </w:r>
    </w:p>
    <w:p w:rsidR="000E22F7" w:rsidRPr="000E22F7" w:rsidRDefault="000E22F7" w:rsidP="000E22F7">
      <w:pPr>
        <w:pStyle w:val="a3"/>
        <w:shd w:val="clear" w:color="auto" w:fill="FEFEFE"/>
        <w:spacing w:before="0" w:beforeAutospacing="0" w:after="0" w:afterAutospacing="0"/>
        <w:jc w:val="both"/>
        <w:rPr>
          <w:color w:val="18385A"/>
        </w:rPr>
      </w:pPr>
      <w:hyperlink r:id="rId4" w:history="1">
        <w:proofErr w:type="gramStart"/>
        <w:r w:rsidRPr="000E22F7">
          <w:rPr>
            <w:rStyle w:val="a4"/>
            <w:color w:val="18385A"/>
          </w:rPr>
          <w:t>Постановлением Правительства Ростовской области</w:t>
        </w:r>
      </w:hyperlink>
      <w:r w:rsidRPr="000E22F7">
        <w:rPr>
          <w:color w:val="18385A"/>
        </w:rPr>
        <w:t> от 30 августа 2012 года № 810 «О мерах по противодействию выжиганию сухой растительности на территории Ростовской области» установлен Порядок действий по предотвращению выжигания сухой растительности на территории Ростовской области, которым определяется перечень мероприятий по противодействию выжиганию сухой растительности со стороны органов исполнительной власти, органов местного самоуправления, а также собственников земельных участков, землепользователей, землевладельцев, арендаторов земельных участков</w:t>
      </w:r>
      <w:proofErr w:type="gramEnd"/>
      <w:r w:rsidRPr="000E22F7">
        <w:rPr>
          <w:color w:val="18385A"/>
        </w:rPr>
        <w:t xml:space="preserve"> и действует на всей территории Ростовской области, за исключением земель населенных пунктов, лесного, водного фондов, особо охраняемых территорий и объектов.</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Под выжиганием сухой растительности понимается повреждение или уничтожение вследствие пожаров (ландшафтных пожаров, сельскохозяйственных палов) травянистой и древесно-кустарниковой растительности, лесных насаждений и иных насаждений, за исключением лесных насаждений, расположенных на землях лесного фонда, и, как следствие, уничтожение плодородного слоя почвы, среды обитания объектов животного мира, загрязнение атмосферного воздуха.</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На территории Ростовской области запрещается выжигание сухой растительности, за исключением случаев, установленных федеральным законодательством.</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Согласно Порядку собственники земельных участков, землепользователи, землевладельцы, арендаторы земельных участков обязаны:</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1. Не допускать выжигания сухой растительности, соблюдать установленные действующим законодательством требования пожарной безопасности, экологических, санитарно-гигиенических правил и нормативов.</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2. В случае обнаружения очагов возгорания сухой растительности незамедлительно информировать органы местного самоуправления, обеспечить мероприятия по тушению пожара и предотвращению распространения очага возгорания, в том числе опашку места возгорания.</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 xml:space="preserve">4. Регулярно проводить предусмотренные действующим законодательством противопожарные мероприятия, в том числе создавать защитные противопожарные полосы, своевременно уничтожать пожнивные остатки </w:t>
      </w:r>
      <w:proofErr w:type="spellStart"/>
      <w:r w:rsidRPr="000E22F7">
        <w:rPr>
          <w:color w:val="18385A"/>
        </w:rPr>
        <w:t>безогневыми</w:t>
      </w:r>
      <w:proofErr w:type="spellEnd"/>
      <w:r w:rsidRPr="000E22F7">
        <w:rPr>
          <w:color w:val="18385A"/>
        </w:rPr>
        <w:t xml:space="preserve"> способами, обеспечивать наличие первичных средств пожаротушения и охрану земельных участков от поджога, размещать информационные стенды о запрете выжигания сухой растительности.</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За неисполнение указанных требований Областным законом Ростовской области от 25 октября 2002 г. № 273-ЗС "Об административных правонарушениях" предусмотрена административная ответственность:</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lastRenderedPageBreak/>
        <w:t>Статья 4.5. Нарушение порядка действий по предотвращению выжигания сухой растительности:</w:t>
      </w:r>
    </w:p>
    <w:p w:rsidR="000E22F7" w:rsidRPr="000E22F7" w:rsidRDefault="000E22F7" w:rsidP="000E22F7">
      <w:pPr>
        <w:pStyle w:val="a3"/>
        <w:shd w:val="clear" w:color="auto" w:fill="FEFEFE"/>
        <w:spacing w:before="0" w:beforeAutospacing="0" w:after="0" w:afterAutospacing="0"/>
        <w:jc w:val="both"/>
        <w:rPr>
          <w:color w:val="18385A"/>
        </w:rPr>
      </w:pPr>
      <w:r w:rsidRPr="000E22F7">
        <w:rPr>
          <w:color w:val="18385A"/>
        </w:rPr>
        <w:t>1. Выжигание сухой растительности, сжигание мусора, в том числе опавших листьев, обрезков деревьев или кустарников, других остатков растительности, а также отходов производства и потребления, если данное деяние не содержит признаков административных правонарушений, предусмотренных </w:t>
      </w:r>
      <w:hyperlink r:id="rId5" w:history="1">
        <w:r w:rsidRPr="000E22F7">
          <w:rPr>
            <w:rStyle w:val="a4"/>
            <w:color w:val="18385A"/>
          </w:rPr>
          <w:t>статьями 8.2</w:t>
        </w:r>
      </w:hyperlink>
      <w:r w:rsidRPr="000E22F7">
        <w:rPr>
          <w:color w:val="18385A"/>
        </w:rPr>
        <w:t>, </w:t>
      </w:r>
      <w:hyperlink r:id="rId6" w:history="1">
        <w:r w:rsidRPr="000E22F7">
          <w:rPr>
            <w:rStyle w:val="a4"/>
            <w:color w:val="18385A"/>
          </w:rPr>
          <w:t>8.32</w:t>
        </w:r>
      </w:hyperlink>
      <w:r w:rsidRPr="000E22F7">
        <w:rPr>
          <w:color w:val="18385A"/>
        </w:rPr>
        <w:t>, </w:t>
      </w:r>
      <w:hyperlink r:id="rId7" w:history="1">
        <w:r w:rsidRPr="000E22F7">
          <w:rPr>
            <w:rStyle w:val="a4"/>
            <w:color w:val="18385A"/>
          </w:rPr>
          <w:t>11.16</w:t>
        </w:r>
      </w:hyperlink>
      <w:r w:rsidRPr="000E22F7">
        <w:rPr>
          <w:color w:val="18385A"/>
        </w:rPr>
        <w:t>, </w:t>
      </w:r>
      <w:hyperlink r:id="rId8" w:history="1">
        <w:r w:rsidRPr="000E22F7">
          <w:rPr>
            <w:rStyle w:val="a4"/>
            <w:color w:val="18385A"/>
          </w:rPr>
          <w:t>20.4</w:t>
        </w:r>
      </w:hyperlink>
      <w:r w:rsidRPr="000E22F7">
        <w:rPr>
          <w:color w:val="18385A"/>
        </w:rPr>
        <w:t> Кодекса Российской Федерации об административных правонарушениях, -</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влечет наложение административного штрафа на граждан в размере от 2500 до 4500 рублей; на должностных лиц - от 25000 до 45000 рублей; на юридических лиц - от 60000 до 100000 рублей.</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2. Невыполнение или ненадлежащее выполнение мер по предотвращению выжигания сухой растительности, установленных нормативными правовыми актами Ростовской области, -</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влечет наложение административного штрафа на граждан в размере от 1000 до 3000 рублей; на должностных лиц - от 10000 до 25000 рублей; на юридических лиц - от 20000 до 50000 рублей.</w:t>
      </w:r>
    </w:p>
    <w:p w:rsidR="000E22F7" w:rsidRPr="000E22F7" w:rsidRDefault="000E22F7" w:rsidP="000E22F7">
      <w:pPr>
        <w:pStyle w:val="a3"/>
        <w:shd w:val="clear" w:color="auto" w:fill="FEFEFE"/>
        <w:spacing w:before="0" w:beforeAutospacing="0" w:after="0" w:afterAutospacing="0"/>
        <w:jc w:val="both"/>
        <w:rPr>
          <w:color w:val="18385A"/>
        </w:rPr>
      </w:pPr>
      <w:r w:rsidRPr="000E22F7">
        <w:rPr>
          <w:color w:val="18385A"/>
        </w:rPr>
        <w:t>3. Действия, предусмотренные </w:t>
      </w:r>
      <w:hyperlink r:id="rId9" w:history="1">
        <w:r w:rsidRPr="000E22F7">
          <w:rPr>
            <w:rStyle w:val="a4"/>
            <w:color w:val="18385A"/>
          </w:rPr>
          <w:t>частью 1</w:t>
        </w:r>
      </w:hyperlink>
      <w:r w:rsidRPr="000E22F7">
        <w:rPr>
          <w:color w:val="18385A"/>
        </w:rPr>
        <w:t> настоящей статьи, приведшие к уничтожению объектов животного мира, -</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влекут наложение административного штрафа на граждан в размере от 3000 до 5000 рублей; на должностных лиц - от 30000 до 50000 рублей; на юридических лиц - от 200000 до 300000 рублей.</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Статья 5.1. Нарушение правил благоустройства территорий поселений и городских округов:</w:t>
      </w:r>
    </w:p>
    <w:p w:rsidR="000E22F7" w:rsidRPr="000E22F7" w:rsidRDefault="000E22F7" w:rsidP="000E22F7">
      <w:pPr>
        <w:pStyle w:val="a3"/>
        <w:shd w:val="clear" w:color="auto" w:fill="FEFEFE"/>
        <w:spacing w:before="0" w:beforeAutospacing="0" w:after="0" w:afterAutospacing="0"/>
        <w:jc w:val="both"/>
        <w:rPr>
          <w:color w:val="18385A"/>
        </w:rPr>
      </w:pPr>
      <w:r w:rsidRPr="000E22F7">
        <w:rPr>
          <w:color w:val="18385A"/>
        </w:rPr>
        <w:t>1. Невыполнение или ненадлежащее выполнение требований, установленных правилами благоустройства территорий поселений и городских округов, утвержденными органами местного самоуправления поселений и городских округов, если данное деяние не содержит признаков административного правонарушения, предусмотренного </w:t>
      </w:r>
      <w:hyperlink r:id="rId10" w:history="1">
        <w:r w:rsidRPr="000E22F7">
          <w:rPr>
            <w:rStyle w:val="a4"/>
            <w:color w:val="18385A"/>
          </w:rPr>
          <w:t>статьями 4.1</w:t>
        </w:r>
      </w:hyperlink>
      <w:r w:rsidRPr="000E22F7">
        <w:rPr>
          <w:color w:val="18385A"/>
        </w:rPr>
        <w:t>, </w:t>
      </w:r>
      <w:hyperlink r:id="rId11" w:history="1">
        <w:r w:rsidRPr="000E22F7">
          <w:rPr>
            <w:rStyle w:val="a4"/>
            <w:color w:val="18385A"/>
          </w:rPr>
          <w:t>4.5</w:t>
        </w:r>
      </w:hyperlink>
      <w:r w:rsidRPr="000E22F7">
        <w:rPr>
          <w:color w:val="18385A"/>
        </w:rPr>
        <w:t>, </w:t>
      </w:r>
      <w:hyperlink r:id="rId12" w:history="1">
        <w:r w:rsidRPr="000E22F7">
          <w:rPr>
            <w:rStyle w:val="a4"/>
            <w:color w:val="18385A"/>
          </w:rPr>
          <w:t>5.4</w:t>
        </w:r>
      </w:hyperlink>
      <w:r w:rsidRPr="000E22F7">
        <w:rPr>
          <w:color w:val="18385A"/>
        </w:rPr>
        <w:t>, </w:t>
      </w:r>
      <w:hyperlink r:id="rId13" w:history="1">
        <w:r w:rsidRPr="000E22F7">
          <w:rPr>
            <w:rStyle w:val="a4"/>
            <w:color w:val="18385A"/>
          </w:rPr>
          <w:t>5.5</w:t>
        </w:r>
      </w:hyperlink>
      <w:r w:rsidRPr="000E22F7">
        <w:rPr>
          <w:color w:val="18385A"/>
        </w:rPr>
        <w:t> настоящего Областного закона, -</w:t>
      </w:r>
    </w:p>
    <w:p w:rsidR="000E22F7" w:rsidRPr="000E22F7" w:rsidRDefault="000E22F7" w:rsidP="000E22F7">
      <w:pPr>
        <w:pStyle w:val="a3"/>
        <w:shd w:val="clear" w:color="auto" w:fill="FEFEFE"/>
        <w:spacing w:before="0" w:beforeAutospacing="0" w:after="0" w:afterAutospacing="0"/>
        <w:jc w:val="both"/>
        <w:rPr>
          <w:color w:val="18385A"/>
        </w:rPr>
      </w:pPr>
      <w:r w:rsidRPr="000E22F7">
        <w:rPr>
          <w:color w:val="18385A"/>
        </w:rPr>
        <w:t>(в ред. Областных законов РО от 04.08.2017 </w:t>
      </w:r>
      <w:hyperlink r:id="rId14" w:history="1">
        <w:r w:rsidRPr="000E22F7">
          <w:rPr>
            <w:rStyle w:val="a4"/>
            <w:color w:val="18385A"/>
          </w:rPr>
          <w:t>N 1179-ЗС</w:t>
        </w:r>
      </w:hyperlink>
      <w:r w:rsidRPr="000E22F7">
        <w:rPr>
          <w:color w:val="18385A"/>
        </w:rPr>
        <w:t>, от 20.12.2017 </w:t>
      </w:r>
      <w:hyperlink r:id="rId15" w:history="1">
        <w:r w:rsidRPr="000E22F7">
          <w:rPr>
            <w:rStyle w:val="a4"/>
            <w:color w:val="18385A"/>
          </w:rPr>
          <w:t>N 1288-ЗС</w:t>
        </w:r>
      </w:hyperlink>
      <w:r w:rsidRPr="000E22F7">
        <w:rPr>
          <w:color w:val="18385A"/>
        </w:rPr>
        <w:t>)</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влечет предупреждение или наложение административного штрафа на граждан в размере от 300 до 3000 рублей; на должностных лиц - от 8000 до 30000 рублей; на юридических лиц - от 25000 до 70000 рублей.</w:t>
      </w:r>
    </w:p>
    <w:p w:rsidR="000E22F7" w:rsidRPr="000E22F7" w:rsidRDefault="000E22F7" w:rsidP="000E22F7">
      <w:pPr>
        <w:pStyle w:val="a3"/>
        <w:shd w:val="clear" w:color="auto" w:fill="FEFEFE"/>
        <w:spacing w:before="0" w:beforeAutospacing="0" w:after="0" w:afterAutospacing="0"/>
        <w:jc w:val="both"/>
        <w:rPr>
          <w:color w:val="18385A"/>
        </w:rPr>
      </w:pPr>
      <w:r w:rsidRPr="000E22F7">
        <w:rPr>
          <w:color w:val="18385A"/>
        </w:rPr>
        <w:t>2. Повторное или последующее в течение года совершение действий (бездействие), предусмотренных </w:t>
      </w:r>
      <w:hyperlink r:id="rId16" w:history="1">
        <w:r w:rsidRPr="000E22F7">
          <w:rPr>
            <w:rStyle w:val="a4"/>
            <w:color w:val="18385A"/>
          </w:rPr>
          <w:t>частью 1</w:t>
        </w:r>
      </w:hyperlink>
      <w:r w:rsidRPr="000E22F7">
        <w:rPr>
          <w:color w:val="18385A"/>
        </w:rPr>
        <w:t> настоящей статьи, -</w:t>
      </w:r>
    </w:p>
    <w:p w:rsidR="000E22F7" w:rsidRPr="000E22F7" w:rsidRDefault="000E22F7" w:rsidP="000E22F7">
      <w:pPr>
        <w:pStyle w:val="a3"/>
        <w:shd w:val="clear" w:color="auto" w:fill="FEFEFE"/>
        <w:spacing w:before="180" w:beforeAutospacing="0" w:after="180" w:afterAutospacing="0"/>
        <w:jc w:val="both"/>
        <w:rPr>
          <w:color w:val="18385A"/>
        </w:rPr>
      </w:pPr>
      <w:r w:rsidRPr="000E22F7">
        <w:rPr>
          <w:color w:val="18385A"/>
        </w:rPr>
        <w:t>влечет наложение административного штрафа на граждан в размере от 3000 до 5000 рублей; на должностных лиц - от 30000 до 50000 рублей; на юридических лиц - от 70000 до 100000 рублей.</w:t>
      </w:r>
    </w:p>
    <w:p w:rsidR="000E22F7" w:rsidRPr="000E22F7" w:rsidRDefault="000E22F7" w:rsidP="000E22F7">
      <w:pPr>
        <w:pStyle w:val="a3"/>
        <w:shd w:val="clear" w:color="auto" w:fill="FEFEFE"/>
        <w:spacing w:before="180" w:beforeAutospacing="0" w:after="180" w:afterAutospacing="0"/>
        <w:jc w:val="center"/>
        <w:rPr>
          <w:color w:val="18385A"/>
        </w:rPr>
      </w:pPr>
      <w:r w:rsidRPr="000E22F7">
        <w:rPr>
          <w:color w:val="18385A"/>
        </w:rPr>
        <w:t>Уважаемые жители!</w:t>
      </w:r>
      <w:r w:rsidRPr="000E22F7">
        <w:rPr>
          <w:color w:val="18385A"/>
        </w:rPr>
        <w:br/>
        <w:t>Не стоит проходить мимо, увидев брошенный тлеющий окурок, непотушенный костер или горящую степь. От нашего неравнодушия зависит многое, в том числе сохранение благоприятной окружающей среды, а порой имущество и жизни ваших односельчан!</w:t>
      </w:r>
    </w:p>
    <w:p w:rsidR="00D56C9B" w:rsidRDefault="00D56C9B"/>
    <w:sectPr w:rsidR="00D56C9B" w:rsidSect="00D56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2F7"/>
    <w:rsid w:val="000E22F7"/>
    <w:rsid w:val="00D56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22F7"/>
    <w:rPr>
      <w:color w:val="0000FF"/>
      <w:u w:val="single"/>
    </w:rPr>
  </w:style>
</w:styles>
</file>

<file path=word/webSettings.xml><?xml version="1.0" encoding="utf-8"?>
<w:webSettings xmlns:r="http://schemas.openxmlformats.org/officeDocument/2006/relationships" xmlns:w="http://schemas.openxmlformats.org/wordprocessingml/2006/main">
  <w:divs>
    <w:div w:id="5432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3204146573D87BA6D9DD28A97F9162B&amp;req=doc&amp;base=RZB&amp;n=382690&amp;dst=2686&amp;fld=134&amp;REFFIELD=134&amp;REFDST=100693&amp;REFDOC=111083&amp;REFBASE=RLBR186&amp;stat=refcode%3D16876%3Bdstident%3D2686%3Bindex%3D260&amp;date=12.05.2021" TargetMode="External"/><Relationship Id="rId13" Type="http://schemas.openxmlformats.org/officeDocument/2006/relationships/hyperlink" Target="https://login.consultant.ru/link/?rnd=93204146573D87BA6D9DD28A97F9162B&amp;req=doc&amp;base=RLBR186&amp;n=111083&amp;dst=100856&amp;fld=134&amp;date=12.05.202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nd=93204146573D87BA6D9DD28A97F9162B&amp;req=doc&amp;base=RZB&amp;n=382690&amp;dst=1506&amp;fld=134&amp;REFFIELD=134&amp;REFDST=100693&amp;REFDOC=111083&amp;REFBASE=RLBR186&amp;stat=refcode%3D16876%3Bdstident%3D1506%3Bindex%3D260&amp;date=12.05.2021" TargetMode="External"/><Relationship Id="rId12" Type="http://schemas.openxmlformats.org/officeDocument/2006/relationships/hyperlink" Target="https://login.consultant.ru/link/?rnd=93204146573D87BA6D9DD28A97F9162B&amp;req=doc&amp;base=RLBR186&amp;n=111083&amp;dst=100808&amp;fld=134&amp;date=12.05.202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nd=93204146573D87BA6D9DD28A97F9162B&amp;req=doc&amp;base=RLBR186&amp;n=111083&amp;dst=100726&amp;fld=134&amp;date=12.05.2021" TargetMode="External"/><Relationship Id="rId1" Type="http://schemas.openxmlformats.org/officeDocument/2006/relationships/styles" Target="styles.xml"/><Relationship Id="rId6" Type="http://schemas.openxmlformats.org/officeDocument/2006/relationships/hyperlink" Target="https://login.consultant.ru/link/?rnd=93204146573D87BA6D9DD28A97F9162B&amp;req=doc&amp;base=RZB&amp;n=382690&amp;dst=2431&amp;fld=134&amp;REFFIELD=134&amp;REFDST=100693&amp;REFDOC=111083&amp;REFBASE=RLBR186&amp;stat=refcode%3D16876%3Bdstident%3D2431%3Bindex%3D260&amp;date=12.05.2021" TargetMode="External"/><Relationship Id="rId11" Type="http://schemas.openxmlformats.org/officeDocument/2006/relationships/hyperlink" Target="https://login.consultant.ru/link/?rnd=93204146573D87BA6D9DD28A97F9162B&amp;req=doc&amp;base=RLBR186&amp;n=111083&amp;dst=100692&amp;fld=134&amp;date=12.05.2021" TargetMode="External"/><Relationship Id="rId5" Type="http://schemas.openxmlformats.org/officeDocument/2006/relationships/hyperlink" Target="https://login.consultant.ru/link/?rnd=93204146573D87BA6D9DD28A97F9162B&amp;req=doc&amp;base=RZB&amp;n=382690&amp;dst=4474&amp;fld=134&amp;REFFIELD=134&amp;REFDST=100693&amp;REFDOC=111083&amp;REFBASE=RLBR186&amp;stat=refcode%3D16876%3Bdstident%3D4474%3Bindex%3D260&amp;date=12.05.2021" TargetMode="External"/><Relationship Id="rId15" Type="http://schemas.openxmlformats.org/officeDocument/2006/relationships/hyperlink" Target="https://login.consultant.ru/link/?rnd=93204146573D87BA6D9DD28A97F9162B&amp;req=doc&amp;base=RLBR186&amp;n=83472&amp;dst=100008&amp;fld=134&amp;REFFIELD=134&amp;REFDST=1000000183&amp;REFDOC=111083&amp;REFBASE=RLBR186&amp;stat=refcode%3D19827%3Bdstident%3D100008%3Bindex%3D288&amp;date=12.05.2021" TargetMode="External"/><Relationship Id="rId10" Type="http://schemas.openxmlformats.org/officeDocument/2006/relationships/hyperlink" Target="https://login.consultant.ru/link/?rnd=93204146573D87BA6D9DD28A97F9162B&amp;req=doc&amp;base=RLBR186&amp;n=111083&amp;dst=100690&amp;fld=134&amp;date=12.05.2021" TargetMode="External"/><Relationship Id="rId4" Type="http://schemas.openxmlformats.org/officeDocument/2006/relationships/hyperlink" Target="https://docs.cntd.ru/document/439060885" TargetMode="External"/><Relationship Id="rId9" Type="http://schemas.openxmlformats.org/officeDocument/2006/relationships/hyperlink" Target="https://login.consultant.ru/link/?rnd=93204146573D87BA6D9DD28A97F9162B&amp;req=doc&amp;base=RLBR186&amp;n=111083&amp;dst=100693&amp;fld=134&amp;date=12.05.2021" TargetMode="External"/><Relationship Id="rId14" Type="http://schemas.openxmlformats.org/officeDocument/2006/relationships/hyperlink" Target="https://login.consultant.ru/link/?rnd=93204146573D87BA6D9DD28A97F9162B&amp;req=doc&amp;base=RLBR186&amp;n=80580&amp;dst=100008&amp;fld=134&amp;REFFIELD=134&amp;REFDST=1000000183&amp;REFDOC=111083&amp;REFBASE=RLBR186&amp;stat=refcode%3D19827%3Bdstident%3D100008%3Bindex%3D288&amp;date=12.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1208</Words>
  <Characters>6890</Characters>
  <Application>Microsoft Office Word</Application>
  <DocSecurity>0</DocSecurity>
  <Lines>57</Lines>
  <Paragraphs>16</Paragraphs>
  <ScaleCrop>false</ScaleCrop>
  <Company>Microsoft</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2022-09-07T08:14:00Z</dcterms:created>
  <dcterms:modified xsi:type="dcterms:W3CDTF">2022-09-07T08:21:00Z</dcterms:modified>
</cp:coreProperties>
</file>