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91E" w:rsidRPr="00AA7C5D" w:rsidRDefault="002A791E" w:rsidP="002A791E">
      <w:pPr>
        <w:jc w:val="center"/>
        <w:rPr>
          <w:b/>
          <w:sz w:val="28"/>
          <w:szCs w:val="28"/>
        </w:rPr>
      </w:pPr>
      <w:r w:rsidRPr="00AA7C5D">
        <w:rPr>
          <w:b/>
          <w:sz w:val="28"/>
          <w:szCs w:val="28"/>
        </w:rPr>
        <w:t>Приложение к Извещению</w:t>
      </w:r>
    </w:p>
    <w:p w:rsidR="00A966E1" w:rsidRPr="00244171" w:rsidRDefault="00A966E1" w:rsidP="00A966E1">
      <w:pPr>
        <w:jc w:val="center"/>
        <w:rPr>
          <w:b/>
          <w:color w:val="FF0000"/>
        </w:rPr>
      </w:pPr>
      <w:r w:rsidRPr="00F501C9">
        <w:rPr>
          <w:b/>
        </w:rPr>
        <w:t xml:space="preserve">Идентификационный код закупки </w:t>
      </w:r>
      <w:r w:rsidR="008452F2" w:rsidRPr="00CD0BF1">
        <w:rPr>
          <w:b/>
        </w:rPr>
        <w:t>20</w:t>
      </w:r>
      <w:r w:rsidRPr="00CD0BF1">
        <w:rPr>
          <w:b/>
        </w:rPr>
        <w:t>36101035</w:t>
      </w:r>
      <w:r w:rsidR="008452F2" w:rsidRPr="00CD0BF1">
        <w:rPr>
          <w:b/>
        </w:rPr>
        <w:t>8</w:t>
      </w:r>
      <w:r w:rsidRPr="00CD0BF1">
        <w:rPr>
          <w:b/>
        </w:rPr>
        <w:t>7</w:t>
      </w:r>
      <w:r w:rsidR="008452F2" w:rsidRPr="00CD0BF1">
        <w:rPr>
          <w:b/>
        </w:rPr>
        <w:t>5</w:t>
      </w:r>
      <w:r w:rsidRPr="00CD0BF1">
        <w:rPr>
          <w:b/>
        </w:rPr>
        <w:t>610101001000200</w:t>
      </w:r>
      <w:r w:rsidR="008452F2" w:rsidRPr="00CD0BF1">
        <w:rPr>
          <w:b/>
        </w:rPr>
        <w:t>08425</w:t>
      </w:r>
      <w:r w:rsidRPr="00CD0BF1">
        <w:rPr>
          <w:b/>
        </w:rPr>
        <w:t>244</w:t>
      </w:r>
    </w:p>
    <w:p w:rsidR="00AA7C5D" w:rsidRPr="002A791E" w:rsidRDefault="00AA7C5D" w:rsidP="002A791E">
      <w:pPr>
        <w:jc w:val="center"/>
        <w:rPr>
          <w:b/>
        </w:rPr>
      </w:pPr>
    </w:p>
    <w:tbl>
      <w:tblPr>
        <w:tblW w:w="9971" w:type="dxa"/>
        <w:tblInd w:w="-147" w:type="dxa"/>
        <w:tblLayout w:type="fixed"/>
        <w:tblLook w:val="0000"/>
      </w:tblPr>
      <w:tblGrid>
        <w:gridCol w:w="851"/>
        <w:gridCol w:w="9120"/>
      </w:tblGrid>
      <w:tr w:rsidR="00F34BD6" w:rsidRPr="00F34BD6" w:rsidTr="00EE6554">
        <w:tc>
          <w:tcPr>
            <w:tcW w:w="851" w:type="dxa"/>
            <w:tcBorders>
              <w:top w:val="single" w:sz="4" w:space="0" w:color="auto"/>
              <w:left w:val="single" w:sz="4" w:space="0" w:color="auto"/>
              <w:bottom w:val="single" w:sz="4" w:space="0" w:color="auto"/>
              <w:right w:val="single" w:sz="4" w:space="0" w:color="auto"/>
            </w:tcBorders>
            <w:shd w:val="clear" w:color="auto" w:fill="FFFFFF"/>
          </w:tcPr>
          <w:p w:rsidR="009F48C7" w:rsidRPr="00F34BD6" w:rsidRDefault="009F48C7" w:rsidP="006C5ED1">
            <w:pPr>
              <w:shd w:val="clear" w:color="auto" w:fill="FFFFFF"/>
              <w:jc w:val="center"/>
              <w:rPr>
                <w:bCs/>
                <w:snapToGrid w:val="0"/>
                <w:highlight w:val="cyan"/>
              </w:rPr>
            </w:pPr>
            <w:r w:rsidRPr="00F34BD6">
              <w:rPr>
                <w:bCs/>
                <w:snapToGrid w:val="0"/>
              </w:rPr>
              <w:t>1</w:t>
            </w:r>
          </w:p>
        </w:tc>
        <w:tc>
          <w:tcPr>
            <w:tcW w:w="9120" w:type="dxa"/>
            <w:tcBorders>
              <w:top w:val="single" w:sz="4" w:space="0" w:color="auto"/>
              <w:left w:val="single" w:sz="4" w:space="0" w:color="auto"/>
              <w:bottom w:val="single" w:sz="4" w:space="0" w:color="auto"/>
              <w:right w:val="single" w:sz="4" w:space="0" w:color="auto"/>
            </w:tcBorders>
            <w:shd w:val="clear" w:color="auto" w:fill="FFFFFF"/>
          </w:tcPr>
          <w:p w:rsidR="009F48C7" w:rsidRPr="00F34BD6" w:rsidRDefault="00F34BD6" w:rsidP="006C5ED1">
            <w:pPr>
              <w:widowControl w:val="0"/>
              <w:shd w:val="clear" w:color="auto" w:fill="FFFFFF"/>
              <w:autoSpaceDE w:val="0"/>
              <w:autoSpaceDN w:val="0"/>
              <w:adjustRightInd w:val="0"/>
              <w:jc w:val="both"/>
              <w:rPr>
                <w:highlight w:val="cyan"/>
              </w:rPr>
            </w:pPr>
            <w:r w:rsidRPr="00F34BD6">
              <w:rPr>
                <w:rFonts w:eastAsia="Times New Roman"/>
                <w:b/>
              </w:rPr>
              <w:t>Размер и порядок внесения денежных средств в качестве обеспечения заявок на участие в закупке, а также условия банковской гарантии</w:t>
            </w:r>
          </w:p>
        </w:tc>
      </w:tr>
      <w:tr w:rsidR="00F34BD6" w:rsidRPr="00F34BD6" w:rsidTr="00EE6554">
        <w:tc>
          <w:tcPr>
            <w:tcW w:w="851" w:type="dxa"/>
            <w:tcBorders>
              <w:top w:val="single" w:sz="4" w:space="0" w:color="auto"/>
              <w:left w:val="single" w:sz="4" w:space="0" w:color="auto"/>
              <w:bottom w:val="single" w:sz="4" w:space="0" w:color="auto"/>
              <w:right w:val="single" w:sz="4" w:space="0" w:color="auto"/>
            </w:tcBorders>
            <w:shd w:val="clear" w:color="auto" w:fill="FFFFFF"/>
          </w:tcPr>
          <w:p w:rsidR="009F48C7" w:rsidRPr="00F34BD6" w:rsidRDefault="009F48C7" w:rsidP="006C5ED1">
            <w:pPr>
              <w:shd w:val="clear" w:color="auto" w:fill="FFFFFF"/>
              <w:jc w:val="center"/>
              <w:rPr>
                <w:bCs/>
                <w:snapToGrid w:val="0"/>
              </w:rPr>
            </w:pPr>
          </w:p>
        </w:tc>
        <w:tc>
          <w:tcPr>
            <w:tcW w:w="9120" w:type="dxa"/>
            <w:tcBorders>
              <w:top w:val="single" w:sz="4" w:space="0" w:color="auto"/>
              <w:left w:val="single" w:sz="4" w:space="0" w:color="auto"/>
              <w:bottom w:val="single" w:sz="4" w:space="0" w:color="auto"/>
              <w:right w:val="single" w:sz="4" w:space="0" w:color="auto"/>
            </w:tcBorders>
            <w:shd w:val="clear" w:color="auto" w:fill="FFFFFF"/>
          </w:tcPr>
          <w:p w:rsidR="00F51A6C" w:rsidRPr="00F34BD6" w:rsidRDefault="00A966E1" w:rsidP="000675E8">
            <w:pPr>
              <w:jc w:val="both"/>
            </w:pPr>
            <w:r w:rsidRPr="00F501C9">
              <w:t>Требование не установлено.</w:t>
            </w:r>
          </w:p>
        </w:tc>
      </w:tr>
      <w:tr w:rsidR="00E47E0B" w:rsidRPr="00F34BD6" w:rsidTr="00EE6554">
        <w:tc>
          <w:tcPr>
            <w:tcW w:w="851" w:type="dxa"/>
            <w:tcBorders>
              <w:top w:val="single" w:sz="4" w:space="0" w:color="auto"/>
              <w:left w:val="single" w:sz="4" w:space="0" w:color="auto"/>
              <w:bottom w:val="single" w:sz="4" w:space="0" w:color="auto"/>
              <w:right w:val="single" w:sz="4" w:space="0" w:color="auto"/>
            </w:tcBorders>
            <w:shd w:val="clear" w:color="auto" w:fill="FFFFFF"/>
          </w:tcPr>
          <w:p w:rsidR="00E47E0B" w:rsidRPr="00F34BD6" w:rsidRDefault="00E47E0B" w:rsidP="006C5ED1">
            <w:pPr>
              <w:shd w:val="clear" w:color="auto" w:fill="FFFFFF"/>
              <w:jc w:val="center"/>
              <w:rPr>
                <w:bCs/>
                <w:snapToGrid w:val="0"/>
              </w:rPr>
            </w:pPr>
            <w:r w:rsidRPr="00F34BD6">
              <w:rPr>
                <w:bCs/>
                <w:snapToGrid w:val="0"/>
              </w:rPr>
              <w:t>2</w:t>
            </w:r>
          </w:p>
        </w:tc>
        <w:tc>
          <w:tcPr>
            <w:tcW w:w="9120" w:type="dxa"/>
            <w:tcBorders>
              <w:top w:val="single" w:sz="4" w:space="0" w:color="auto"/>
              <w:left w:val="single" w:sz="4" w:space="0" w:color="auto"/>
              <w:bottom w:val="single" w:sz="4" w:space="0" w:color="auto"/>
              <w:right w:val="single" w:sz="4" w:space="0" w:color="auto"/>
            </w:tcBorders>
            <w:shd w:val="clear" w:color="auto" w:fill="FFFFFF"/>
          </w:tcPr>
          <w:p w:rsidR="00E47E0B" w:rsidRPr="00E47E0B" w:rsidRDefault="00E47E0B" w:rsidP="00E47E0B">
            <w:pPr>
              <w:jc w:val="both"/>
            </w:pPr>
            <w:r w:rsidRPr="009C7EDB">
              <w:rPr>
                <w:b/>
              </w:rPr>
              <w:t>Требования, предъявляемые к участникам аукциона, и исчерпывающий перечень документов, которые должны быть представлены участниками такого аукциона в соответствии с пунктом 1 части 1, частями 2 и 2.1 (при наличии таких требований) статьи 31 Федерального закона, а также требование, предъявляемое к участникам такого аукциона в соответствии с частью 1.1 (при наличии такого требования) статьи 31 Федерального закона</w:t>
            </w:r>
          </w:p>
        </w:tc>
      </w:tr>
      <w:tr w:rsidR="00E47E0B" w:rsidRPr="00F34BD6" w:rsidTr="007263F9">
        <w:tc>
          <w:tcPr>
            <w:tcW w:w="851" w:type="dxa"/>
            <w:tcBorders>
              <w:top w:val="single" w:sz="4" w:space="0" w:color="auto"/>
              <w:left w:val="single" w:sz="4" w:space="0" w:color="auto"/>
              <w:bottom w:val="single" w:sz="4" w:space="0" w:color="auto"/>
              <w:right w:val="single" w:sz="4" w:space="0" w:color="auto"/>
            </w:tcBorders>
            <w:shd w:val="clear" w:color="auto" w:fill="FFFFFF"/>
          </w:tcPr>
          <w:p w:rsidR="00E47E0B" w:rsidRPr="00F34BD6" w:rsidRDefault="00E47E0B" w:rsidP="006C5ED1">
            <w:pPr>
              <w:shd w:val="clear" w:color="auto" w:fill="FFFFFF"/>
              <w:jc w:val="center"/>
              <w:rPr>
                <w:bCs/>
                <w:snapToGrid w:val="0"/>
              </w:rPr>
            </w:pPr>
          </w:p>
        </w:tc>
        <w:tc>
          <w:tcPr>
            <w:tcW w:w="9120" w:type="dxa"/>
            <w:tcBorders>
              <w:top w:val="single" w:sz="4" w:space="0" w:color="auto"/>
              <w:left w:val="single" w:sz="4" w:space="0" w:color="auto"/>
              <w:bottom w:val="single" w:sz="4" w:space="0" w:color="auto"/>
              <w:right w:val="single" w:sz="4" w:space="0" w:color="auto"/>
            </w:tcBorders>
            <w:shd w:val="clear" w:color="auto" w:fill="FFFFFF"/>
          </w:tcPr>
          <w:p w:rsidR="00A966E1" w:rsidRPr="006D44B1" w:rsidRDefault="00A966E1" w:rsidP="00A966E1">
            <w:pPr>
              <w:widowControl w:val="0"/>
              <w:autoSpaceDE w:val="0"/>
              <w:autoSpaceDN w:val="0"/>
              <w:adjustRightInd w:val="0"/>
              <w:ind w:firstLine="540"/>
              <w:jc w:val="both"/>
              <w:rPr>
                <w:rFonts w:eastAsia="Times New Roman"/>
                <w:color w:val="000000"/>
              </w:rPr>
            </w:pPr>
            <w:r w:rsidRPr="006D44B1">
              <w:rPr>
                <w:rFonts w:eastAsia="Times New Roman"/>
                <w:color w:val="000000"/>
              </w:rPr>
              <w:t>При осуществлении закупки заказчик устанавливает следующие единые требования к участникам закупки:</w:t>
            </w:r>
          </w:p>
          <w:p w:rsidR="00A966E1" w:rsidRPr="006D44B1" w:rsidRDefault="00A966E1" w:rsidP="00A966E1">
            <w:pPr>
              <w:widowControl w:val="0"/>
              <w:autoSpaceDE w:val="0"/>
              <w:autoSpaceDN w:val="0"/>
              <w:adjustRightInd w:val="0"/>
              <w:jc w:val="both"/>
              <w:rPr>
                <w:rFonts w:eastAsia="Times New Roman"/>
                <w:color w:val="000000"/>
              </w:rPr>
            </w:pPr>
            <w:bookmarkStart w:id="0" w:name="Par640"/>
            <w:bookmarkEnd w:id="0"/>
            <w:r w:rsidRPr="006D44B1">
              <w:rPr>
                <w:rFonts w:eastAsia="Times New Roman"/>
                <w:color w:val="000000"/>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A966E1" w:rsidRPr="006D44B1" w:rsidRDefault="00A966E1" w:rsidP="00A966E1">
            <w:pPr>
              <w:widowControl w:val="0"/>
              <w:autoSpaceDE w:val="0"/>
              <w:autoSpaceDN w:val="0"/>
              <w:adjustRightInd w:val="0"/>
              <w:jc w:val="both"/>
              <w:rPr>
                <w:rFonts w:eastAsia="Times New Roman"/>
                <w:color w:val="000000"/>
              </w:rPr>
            </w:pPr>
            <w:bookmarkStart w:id="1" w:name="Par642"/>
            <w:bookmarkEnd w:id="1"/>
            <w:r w:rsidRPr="006D44B1">
              <w:rPr>
                <w:rFonts w:eastAsia="Times New Roman"/>
                <w:color w:val="00000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966E1" w:rsidRPr="006D44B1" w:rsidRDefault="00A966E1" w:rsidP="00A966E1">
            <w:pPr>
              <w:widowControl w:val="0"/>
              <w:autoSpaceDE w:val="0"/>
              <w:autoSpaceDN w:val="0"/>
              <w:adjustRightInd w:val="0"/>
              <w:jc w:val="both"/>
              <w:rPr>
                <w:rFonts w:eastAsia="Times New Roman"/>
                <w:color w:val="000000"/>
              </w:rPr>
            </w:pPr>
            <w:r w:rsidRPr="006D44B1">
              <w:rPr>
                <w:rFonts w:eastAsia="Times New Roman"/>
                <w:color w:val="00000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966E1" w:rsidRPr="006D44B1" w:rsidRDefault="00A966E1" w:rsidP="00A966E1">
            <w:pPr>
              <w:widowControl w:val="0"/>
              <w:autoSpaceDE w:val="0"/>
              <w:autoSpaceDN w:val="0"/>
              <w:adjustRightInd w:val="0"/>
              <w:jc w:val="both"/>
              <w:rPr>
                <w:rFonts w:eastAsia="Times New Roman"/>
                <w:color w:val="000000"/>
              </w:rPr>
            </w:pPr>
            <w:bookmarkStart w:id="2" w:name="Par644"/>
            <w:bookmarkEnd w:id="2"/>
            <w:r w:rsidRPr="006D44B1">
              <w:rPr>
                <w:rFonts w:eastAsia="Times New Roman"/>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966E1" w:rsidRPr="006D44B1" w:rsidRDefault="00A966E1" w:rsidP="00A966E1">
            <w:pPr>
              <w:widowControl w:val="0"/>
              <w:autoSpaceDE w:val="0"/>
              <w:autoSpaceDN w:val="0"/>
              <w:adjustRightInd w:val="0"/>
              <w:jc w:val="both"/>
              <w:rPr>
                <w:rFonts w:eastAsia="Times New Roman"/>
                <w:color w:val="000000"/>
              </w:rPr>
            </w:pPr>
            <w:bookmarkStart w:id="3" w:name="Par646"/>
            <w:bookmarkEnd w:id="3"/>
            <w:r w:rsidRPr="006D44B1">
              <w:rPr>
                <w:rFonts w:eastAsia="Times New Roman"/>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966E1" w:rsidRPr="006D44B1" w:rsidRDefault="00A966E1" w:rsidP="00A966E1">
            <w:pPr>
              <w:widowControl w:val="0"/>
              <w:autoSpaceDE w:val="0"/>
              <w:autoSpaceDN w:val="0"/>
              <w:adjustRightInd w:val="0"/>
              <w:jc w:val="both"/>
              <w:rPr>
                <w:rFonts w:eastAsia="Times New Roman"/>
                <w:color w:val="000000"/>
              </w:rPr>
            </w:pPr>
            <w:r w:rsidRPr="006D44B1">
              <w:rPr>
                <w:rFonts w:eastAsia="Times New Roman"/>
                <w:color w:val="00000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6D44B1">
              <w:rPr>
                <w:rFonts w:eastAsia="Times New Roman"/>
                <w:color w:val="000000"/>
              </w:rPr>
              <w:lastRenderedPageBreak/>
              <w:t>предусмотренного статьей 19.28 Кодекса Российской Федерации об административных правонарушениях;</w:t>
            </w:r>
          </w:p>
          <w:p w:rsidR="00A966E1" w:rsidRPr="006D44B1" w:rsidRDefault="00A966E1" w:rsidP="00A966E1">
            <w:pPr>
              <w:widowControl w:val="0"/>
              <w:autoSpaceDE w:val="0"/>
              <w:autoSpaceDN w:val="0"/>
              <w:adjustRightInd w:val="0"/>
              <w:jc w:val="both"/>
              <w:rPr>
                <w:rFonts w:eastAsia="Times New Roman"/>
                <w:color w:val="000000"/>
              </w:rPr>
            </w:pPr>
            <w:bookmarkStart w:id="4" w:name="Par651"/>
            <w:bookmarkEnd w:id="4"/>
            <w:r w:rsidRPr="006D44B1">
              <w:rPr>
                <w:rFonts w:eastAsia="Times New Roman"/>
                <w:color w:val="00000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966E1" w:rsidRPr="006D44B1" w:rsidRDefault="00A966E1" w:rsidP="00A966E1">
            <w:pPr>
              <w:widowControl w:val="0"/>
              <w:autoSpaceDE w:val="0"/>
              <w:autoSpaceDN w:val="0"/>
              <w:adjustRightInd w:val="0"/>
              <w:jc w:val="both"/>
              <w:rPr>
                <w:rFonts w:eastAsia="Times New Roman"/>
                <w:color w:val="000000"/>
              </w:rPr>
            </w:pPr>
            <w:bookmarkStart w:id="5" w:name="Par655"/>
            <w:bookmarkEnd w:id="5"/>
            <w:r w:rsidRPr="006D44B1">
              <w:rPr>
                <w:rFonts w:eastAsia="Times New Roman"/>
                <w:color w:val="000000"/>
              </w:rPr>
              <w:t>7) участник закупки не является офшорной компанией;</w:t>
            </w:r>
          </w:p>
          <w:p w:rsidR="00A966E1" w:rsidRPr="006D44B1" w:rsidRDefault="00A966E1" w:rsidP="00A966E1">
            <w:pPr>
              <w:widowControl w:val="0"/>
              <w:autoSpaceDE w:val="0"/>
              <w:autoSpaceDN w:val="0"/>
              <w:adjustRightInd w:val="0"/>
              <w:jc w:val="both"/>
              <w:rPr>
                <w:rFonts w:eastAsia="Times New Roman"/>
                <w:color w:val="000000"/>
              </w:rPr>
            </w:pPr>
            <w:bookmarkStart w:id="6" w:name="Par657"/>
            <w:bookmarkEnd w:id="6"/>
            <w:r w:rsidRPr="006D44B1">
              <w:rPr>
                <w:rFonts w:eastAsia="Times New Roman"/>
                <w:color w:val="000000"/>
              </w:rPr>
              <w:t>8) отсутствие у участника закупки ограничений для участия в закупках, установленных законодательством Российской Федерации.</w:t>
            </w:r>
          </w:p>
          <w:p w:rsidR="00E47E0B" w:rsidRPr="00F34BD6" w:rsidRDefault="00A966E1" w:rsidP="00A966E1">
            <w:pPr>
              <w:autoSpaceDE w:val="0"/>
              <w:autoSpaceDN w:val="0"/>
              <w:adjustRightInd w:val="0"/>
              <w:jc w:val="both"/>
            </w:pPr>
            <w:bookmarkStart w:id="7" w:name="Par659"/>
            <w:bookmarkEnd w:id="7"/>
            <w:r w:rsidRPr="006D44B1">
              <w:rPr>
                <w:rFonts w:eastAsia="Times New Roman"/>
                <w:color w:val="000000"/>
              </w:rPr>
              <w:t xml:space="preserve">Заказчиком установлено требование об отсутствии в предусмотренном Федеральным законом </w:t>
            </w:r>
            <w:hyperlink w:anchor="Par2871" w:tooltip="Статья 104. Реестр недобросовестных поставщиков (подрядчиков, исполнителей)" w:history="1">
              <w:r w:rsidRPr="006D44B1">
                <w:rPr>
                  <w:rFonts w:eastAsia="Times New Roman"/>
                  <w:color w:val="000000"/>
                </w:rPr>
                <w:t>реестре</w:t>
              </w:r>
            </w:hyperlink>
            <w:r w:rsidRPr="006D44B1">
              <w:rPr>
                <w:rFonts w:eastAsia="Times New Roman"/>
                <w:color w:val="000000"/>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47E0B" w:rsidRPr="00F34BD6" w:rsidTr="007263F9">
        <w:tc>
          <w:tcPr>
            <w:tcW w:w="851" w:type="dxa"/>
            <w:tcBorders>
              <w:top w:val="single" w:sz="4" w:space="0" w:color="auto"/>
              <w:left w:val="single" w:sz="4" w:space="0" w:color="auto"/>
              <w:bottom w:val="single" w:sz="4" w:space="0" w:color="auto"/>
              <w:right w:val="single" w:sz="4" w:space="0" w:color="auto"/>
            </w:tcBorders>
            <w:shd w:val="clear" w:color="auto" w:fill="FFFFFF"/>
          </w:tcPr>
          <w:p w:rsidR="00E47E0B" w:rsidRPr="00F34BD6" w:rsidRDefault="00E47E0B" w:rsidP="006C5ED1">
            <w:pPr>
              <w:shd w:val="clear" w:color="auto" w:fill="FFFFFF"/>
              <w:jc w:val="center"/>
              <w:rPr>
                <w:bCs/>
                <w:snapToGrid w:val="0"/>
              </w:rPr>
            </w:pPr>
            <w:r w:rsidRPr="00F34BD6">
              <w:rPr>
                <w:bCs/>
                <w:snapToGrid w:val="0"/>
              </w:rPr>
              <w:lastRenderedPageBreak/>
              <w:t>3</w:t>
            </w:r>
          </w:p>
        </w:tc>
        <w:tc>
          <w:tcPr>
            <w:tcW w:w="9120" w:type="dxa"/>
            <w:tcBorders>
              <w:top w:val="single" w:sz="4" w:space="0" w:color="auto"/>
              <w:left w:val="single" w:sz="4" w:space="0" w:color="auto"/>
              <w:bottom w:val="single" w:sz="4" w:space="0" w:color="auto"/>
              <w:right w:val="single" w:sz="4" w:space="0" w:color="auto"/>
            </w:tcBorders>
            <w:shd w:val="clear" w:color="auto" w:fill="FFFFFF"/>
          </w:tcPr>
          <w:p w:rsidR="00E47E0B" w:rsidRPr="00E47E0B" w:rsidRDefault="00E47E0B" w:rsidP="00E47E0B">
            <w:pPr>
              <w:autoSpaceDE w:val="0"/>
              <w:autoSpaceDN w:val="0"/>
              <w:adjustRightInd w:val="0"/>
              <w:jc w:val="both"/>
            </w:pPr>
            <w:r w:rsidRPr="00340CC1">
              <w:rPr>
                <w:b/>
              </w:rPr>
              <w:t>Размер обеспечения исполнения контракта, срок и порядок предоставления указанного обеспечения, требования к обеспечению исполнения контракта</w:t>
            </w:r>
          </w:p>
        </w:tc>
      </w:tr>
      <w:tr w:rsidR="00E47E0B" w:rsidRPr="00F34BD6" w:rsidTr="00D50796">
        <w:tc>
          <w:tcPr>
            <w:tcW w:w="851" w:type="dxa"/>
            <w:tcBorders>
              <w:top w:val="single" w:sz="4" w:space="0" w:color="auto"/>
              <w:left w:val="single" w:sz="4" w:space="0" w:color="auto"/>
              <w:bottom w:val="single" w:sz="4" w:space="0" w:color="auto"/>
              <w:right w:val="single" w:sz="4" w:space="0" w:color="auto"/>
            </w:tcBorders>
            <w:shd w:val="clear" w:color="auto" w:fill="FFFFFF"/>
          </w:tcPr>
          <w:p w:rsidR="00E47E0B" w:rsidRPr="00F34BD6" w:rsidRDefault="00E47E0B" w:rsidP="006C5ED1">
            <w:pPr>
              <w:shd w:val="clear" w:color="auto" w:fill="FFFFFF"/>
              <w:jc w:val="center"/>
              <w:rPr>
                <w:bCs/>
                <w:snapToGrid w:val="0"/>
              </w:rPr>
            </w:pPr>
          </w:p>
        </w:tc>
        <w:tc>
          <w:tcPr>
            <w:tcW w:w="9120" w:type="dxa"/>
            <w:tcBorders>
              <w:top w:val="single" w:sz="4" w:space="0" w:color="auto"/>
              <w:left w:val="single" w:sz="4" w:space="0" w:color="auto"/>
              <w:bottom w:val="single" w:sz="4" w:space="0" w:color="auto"/>
              <w:right w:val="single" w:sz="4" w:space="0" w:color="auto"/>
            </w:tcBorders>
            <w:shd w:val="clear" w:color="auto" w:fill="FFFFFF"/>
          </w:tcPr>
          <w:p w:rsidR="00A966E1" w:rsidRPr="006D44B1" w:rsidRDefault="00A966E1" w:rsidP="00A966E1">
            <w:pPr>
              <w:shd w:val="clear" w:color="auto" w:fill="FFFFFF"/>
              <w:jc w:val="both"/>
              <w:rPr>
                <w:color w:val="000000"/>
              </w:rPr>
            </w:pPr>
            <w:r w:rsidRPr="00AF1E93">
              <w:rPr>
                <w:b/>
              </w:rPr>
              <w:t>Размер обеспечения исполнения контракта</w:t>
            </w:r>
            <w:r w:rsidRPr="00AF1E93">
              <w:t xml:space="preserve"> </w:t>
            </w:r>
            <w:r w:rsidRPr="009C148A">
              <w:t xml:space="preserve">устанавливается в размере </w:t>
            </w:r>
            <w:r w:rsidRPr="0014416F">
              <w:t xml:space="preserve">5 (пять) процентов от начальной (максимальной) цены контракта (цены лота), что составляет </w:t>
            </w:r>
            <w:r w:rsidRPr="00AE302A">
              <w:t>18 705,00 (Восемнадцать тысяч семьсот пять) рублей 00 копеек.</w:t>
            </w:r>
            <w:r>
              <w:t xml:space="preserve"> </w:t>
            </w:r>
            <w:r w:rsidRPr="006D44B1">
              <w:rPr>
                <w:color w:val="000000"/>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а именно:</w:t>
            </w:r>
          </w:p>
          <w:p w:rsidR="00A966E1" w:rsidRPr="006D44B1" w:rsidRDefault="00A966E1" w:rsidP="00A966E1">
            <w:pPr>
              <w:shd w:val="clear" w:color="auto" w:fill="FFFFFF"/>
              <w:jc w:val="both"/>
              <w:rPr>
                <w:color w:val="000000"/>
              </w:rPr>
            </w:pPr>
            <w:r w:rsidRPr="006D44B1">
              <w:rPr>
                <w:color w:val="000000"/>
              </w:rPr>
              <w:t>1. Если при проведении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w:t>
            </w:r>
          </w:p>
          <w:p w:rsidR="00A966E1" w:rsidRPr="006D44B1" w:rsidRDefault="00A966E1" w:rsidP="00A966E1">
            <w:pPr>
              <w:shd w:val="clear" w:color="auto" w:fill="FFFFFF"/>
              <w:jc w:val="both"/>
              <w:rPr>
                <w:color w:val="000000"/>
              </w:rPr>
            </w:pPr>
            <w:r w:rsidRPr="006D44B1">
              <w:rPr>
                <w:color w:val="000000"/>
              </w:rPr>
              <w:t xml:space="preserve">2. Если при проведении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части 1 статьи 37 Федерального закона, или информации, подтверждающей добросовестность такого участника на дату подачи заявки в </w:t>
            </w:r>
            <w:r w:rsidRPr="006D44B1">
              <w:rPr>
                <w:color w:val="000000"/>
              </w:rPr>
              <w:lastRenderedPageBreak/>
              <w:t>соответствии с частью 3 статьи 37 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A966E1" w:rsidRPr="006D44B1" w:rsidRDefault="00A966E1" w:rsidP="00A966E1">
            <w:pPr>
              <w:widowControl w:val="0"/>
              <w:shd w:val="clear" w:color="auto" w:fill="FFFFFF"/>
              <w:autoSpaceDE w:val="0"/>
              <w:autoSpaceDN w:val="0"/>
              <w:adjustRightInd w:val="0"/>
              <w:ind w:firstLine="540"/>
              <w:jc w:val="both"/>
              <w:rPr>
                <w:color w:val="000000"/>
              </w:rPr>
            </w:pPr>
            <w:r w:rsidRPr="006D44B1">
              <w:rPr>
                <w:color w:val="000000"/>
              </w:rPr>
              <w:t>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w:t>
            </w:r>
          </w:p>
          <w:p w:rsidR="00A966E1" w:rsidRPr="000143AE" w:rsidRDefault="00A966E1" w:rsidP="00A966E1">
            <w:pPr>
              <w:widowControl w:val="0"/>
              <w:shd w:val="clear" w:color="auto" w:fill="FFFFFF"/>
              <w:autoSpaceDE w:val="0"/>
              <w:autoSpaceDN w:val="0"/>
              <w:adjustRightInd w:val="0"/>
              <w:ind w:firstLine="540"/>
              <w:jc w:val="both"/>
              <w:rPr>
                <w:rFonts w:eastAsia="Times New Roman"/>
              </w:rPr>
            </w:pPr>
            <w:r w:rsidRPr="000143AE">
              <w:rPr>
                <w:rFonts w:eastAsia="Times New Roman"/>
                <w:b/>
              </w:rPr>
              <w:t>Порядок предоставления</w:t>
            </w:r>
            <w:r>
              <w:rPr>
                <w:rFonts w:eastAsia="Times New Roman"/>
                <w:b/>
              </w:rPr>
              <w:t>.</w:t>
            </w:r>
            <w:r w:rsidRPr="000143AE">
              <w:rPr>
                <w:rFonts w:eastAsia="Times New Roman"/>
              </w:rPr>
              <w:t xml:space="preserve"> </w:t>
            </w:r>
          </w:p>
          <w:p w:rsidR="00A966E1" w:rsidRPr="006D44B1" w:rsidRDefault="00A966E1" w:rsidP="00A966E1">
            <w:pPr>
              <w:widowControl w:val="0"/>
              <w:shd w:val="clear" w:color="auto" w:fill="FFFFFF"/>
              <w:autoSpaceDE w:val="0"/>
              <w:autoSpaceDN w:val="0"/>
              <w:adjustRightInd w:val="0"/>
              <w:ind w:firstLine="540"/>
              <w:jc w:val="both"/>
              <w:rPr>
                <w:rFonts w:eastAsia="Times New Roman"/>
                <w:color w:val="000000"/>
              </w:rPr>
            </w:pPr>
            <w:r w:rsidRPr="006D44B1">
              <w:rPr>
                <w:rFonts w:eastAsia="Times New Roman"/>
                <w:color w:val="000000"/>
              </w:rPr>
              <w:t xml:space="preserve">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w:t>
            </w:r>
            <w:r w:rsidRPr="006D44B1">
              <w:rPr>
                <w:rFonts w:eastAsia="Times New Roman"/>
                <w:color w:val="000000"/>
                <w:u w:val="single"/>
              </w:rPr>
              <w:t>Срок действия банковской гарантии должен превышать срок действия контракта не менее чем на один месяц.</w:t>
            </w:r>
          </w:p>
          <w:p w:rsidR="00A966E1" w:rsidRPr="006D44B1" w:rsidRDefault="00A966E1" w:rsidP="00A966E1">
            <w:pPr>
              <w:widowControl w:val="0"/>
              <w:shd w:val="clear" w:color="auto" w:fill="FFFFFF"/>
              <w:autoSpaceDE w:val="0"/>
              <w:autoSpaceDN w:val="0"/>
              <w:adjustRightInd w:val="0"/>
              <w:ind w:firstLine="540"/>
              <w:jc w:val="both"/>
              <w:rPr>
                <w:rFonts w:eastAsia="Times New Roman"/>
                <w:color w:val="000000"/>
              </w:rPr>
            </w:pPr>
            <w:r w:rsidRPr="006D44B1">
              <w:rPr>
                <w:rFonts w:eastAsia="Times New Roman"/>
                <w:color w:val="000000"/>
              </w:rPr>
              <w:t>Положения Федерального закона об обеспечении исполнения контракта не применяются в случае:</w:t>
            </w:r>
          </w:p>
          <w:p w:rsidR="00A966E1" w:rsidRPr="006D44B1" w:rsidRDefault="00A966E1" w:rsidP="00A966E1">
            <w:pPr>
              <w:widowControl w:val="0"/>
              <w:shd w:val="clear" w:color="auto" w:fill="FFFFFF"/>
              <w:autoSpaceDE w:val="0"/>
              <w:autoSpaceDN w:val="0"/>
              <w:adjustRightInd w:val="0"/>
              <w:ind w:firstLine="540"/>
              <w:jc w:val="both"/>
              <w:rPr>
                <w:rFonts w:eastAsia="Times New Roman"/>
                <w:color w:val="000000"/>
              </w:rPr>
            </w:pPr>
            <w:r w:rsidRPr="006D44B1">
              <w:rPr>
                <w:rFonts w:eastAsia="Times New Roman"/>
                <w:color w:val="000000"/>
              </w:rPr>
              <w:t>1) заключения контракта с участником закупки, который является казенным учреждением;</w:t>
            </w:r>
          </w:p>
          <w:p w:rsidR="00A966E1" w:rsidRPr="006D44B1" w:rsidRDefault="00A966E1" w:rsidP="00A966E1">
            <w:pPr>
              <w:widowControl w:val="0"/>
              <w:shd w:val="clear" w:color="auto" w:fill="FFFFFF"/>
              <w:autoSpaceDE w:val="0"/>
              <w:autoSpaceDN w:val="0"/>
              <w:adjustRightInd w:val="0"/>
              <w:ind w:firstLine="540"/>
              <w:jc w:val="both"/>
              <w:rPr>
                <w:rFonts w:eastAsia="Times New Roman"/>
                <w:color w:val="000000"/>
              </w:rPr>
            </w:pPr>
            <w:r w:rsidRPr="006D44B1">
              <w:rPr>
                <w:rFonts w:eastAsia="Times New Roman"/>
                <w:color w:val="000000"/>
              </w:rPr>
              <w:t>2) осуществления закупки услуги по предоставлению кредита;</w:t>
            </w:r>
          </w:p>
          <w:p w:rsidR="00A966E1" w:rsidRPr="006D44B1" w:rsidRDefault="00A966E1" w:rsidP="00A966E1">
            <w:pPr>
              <w:widowControl w:val="0"/>
              <w:shd w:val="clear" w:color="auto" w:fill="FFFFFF"/>
              <w:autoSpaceDE w:val="0"/>
              <w:autoSpaceDN w:val="0"/>
              <w:adjustRightInd w:val="0"/>
              <w:ind w:firstLine="540"/>
              <w:jc w:val="both"/>
              <w:rPr>
                <w:rFonts w:eastAsia="Times New Roman"/>
                <w:color w:val="000000"/>
              </w:rPr>
            </w:pPr>
            <w:r w:rsidRPr="006D44B1">
              <w:rPr>
                <w:rFonts w:eastAsia="Times New Roman"/>
                <w:color w:val="00000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966E1" w:rsidRPr="006D44B1" w:rsidRDefault="00A966E1" w:rsidP="00A966E1">
            <w:pPr>
              <w:widowControl w:val="0"/>
              <w:shd w:val="clear" w:color="auto" w:fill="FFFFFF"/>
              <w:autoSpaceDE w:val="0"/>
              <w:autoSpaceDN w:val="0"/>
              <w:adjustRightInd w:val="0"/>
              <w:ind w:firstLine="540"/>
              <w:jc w:val="both"/>
              <w:rPr>
                <w:rFonts w:eastAsia="Times New Roman"/>
                <w:color w:val="000000"/>
              </w:rPr>
            </w:pPr>
            <w:r w:rsidRPr="006D44B1">
              <w:rPr>
                <w:rFonts w:eastAsia="Times New Roman"/>
                <w:color w:val="000000"/>
              </w:rPr>
              <w:t>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w:t>
            </w:r>
          </w:p>
          <w:p w:rsidR="00A966E1" w:rsidRPr="006D44B1" w:rsidRDefault="00A966E1" w:rsidP="00A966E1">
            <w:pPr>
              <w:widowControl w:val="0"/>
              <w:shd w:val="clear" w:color="auto" w:fill="FFFFFF"/>
              <w:autoSpaceDE w:val="0"/>
              <w:autoSpaceDN w:val="0"/>
              <w:adjustRightInd w:val="0"/>
              <w:ind w:firstLine="540"/>
              <w:jc w:val="both"/>
              <w:rPr>
                <w:rFonts w:eastAsia="Times New Roman"/>
                <w:color w:val="000000"/>
              </w:rPr>
            </w:pPr>
            <w:r w:rsidRPr="006D44B1">
              <w:rPr>
                <w:rFonts w:eastAsia="Times New Roman"/>
                <w:color w:val="000000"/>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966E1" w:rsidRPr="006D44B1" w:rsidRDefault="00A966E1" w:rsidP="00A966E1">
            <w:pPr>
              <w:widowControl w:val="0"/>
              <w:shd w:val="clear" w:color="auto" w:fill="FFFFFF"/>
              <w:autoSpaceDE w:val="0"/>
              <w:autoSpaceDN w:val="0"/>
              <w:adjustRightInd w:val="0"/>
              <w:ind w:firstLine="540"/>
              <w:jc w:val="both"/>
              <w:rPr>
                <w:rFonts w:eastAsia="Times New Roman"/>
                <w:color w:val="000000"/>
              </w:rPr>
            </w:pPr>
            <w:r w:rsidRPr="006D44B1">
              <w:rPr>
                <w:rFonts w:eastAsia="Times New Roman"/>
                <w:color w:val="00000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966E1" w:rsidRPr="005E7425" w:rsidRDefault="00A966E1" w:rsidP="00A966E1">
            <w:pPr>
              <w:widowControl w:val="0"/>
              <w:shd w:val="clear" w:color="auto" w:fill="FFFFFF"/>
              <w:autoSpaceDE w:val="0"/>
              <w:autoSpaceDN w:val="0"/>
              <w:adjustRightInd w:val="0"/>
              <w:ind w:firstLine="540"/>
              <w:jc w:val="both"/>
              <w:rPr>
                <w:rFonts w:eastAsia="Times New Roman"/>
                <w:color w:val="0070C0"/>
                <w:sz w:val="16"/>
                <w:szCs w:val="16"/>
              </w:rPr>
            </w:pPr>
          </w:p>
          <w:p w:rsidR="00A966E1" w:rsidRPr="00CE58D2" w:rsidRDefault="00A966E1" w:rsidP="00A966E1">
            <w:pPr>
              <w:pStyle w:val="a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w:t>
            </w:r>
            <w:r w:rsidRPr="00CE58D2">
              <w:rPr>
                <w:rFonts w:ascii="Times New Roman" w:eastAsia="Times New Roman" w:hAnsi="Times New Roman"/>
                <w:b/>
                <w:sz w:val="24"/>
                <w:szCs w:val="24"/>
                <w:lang w:eastAsia="ru-RU"/>
              </w:rPr>
              <w:t>ребования к обеспечению</w:t>
            </w:r>
            <w:r>
              <w:rPr>
                <w:rFonts w:ascii="Times New Roman" w:eastAsia="Times New Roman" w:hAnsi="Times New Roman"/>
                <w:b/>
                <w:sz w:val="24"/>
                <w:szCs w:val="24"/>
                <w:lang w:eastAsia="ru-RU"/>
              </w:rPr>
              <w:t>.</w:t>
            </w:r>
            <w:r w:rsidRPr="00CE58D2">
              <w:rPr>
                <w:rFonts w:ascii="Times New Roman" w:eastAsia="Times New Roman" w:hAnsi="Times New Roman"/>
                <w:b/>
                <w:sz w:val="24"/>
                <w:szCs w:val="24"/>
                <w:lang w:eastAsia="ru-RU"/>
              </w:rPr>
              <w:t xml:space="preserve"> </w:t>
            </w:r>
          </w:p>
          <w:p w:rsidR="00A966E1" w:rsidRPr="006D44B1" w:rsidRDefault="00A966E1" w:rsidP="00A966E1">
            <w:pPr>
              <w:pStyle w:val="a5"/>
              <w:jc w:val="both"/>
              <w:rPr>
                <w:rFonts w:ascii="Times New Roman" w:hAnsi="Times New Roman"/>
                <w:color w:val="000000"/>
                <w:sz w:val="24"/>
                <w:szCs w:val="24"/>
              </w:rPr>
            </w:pPr>
            <w:r w:rsidRPr="006D44B1">
              <w:rPr>
                <w:rFonts w:ascii="Times New Roman" w:hAnsi="Times New Roman"/>
                <w:color w:val="000000"/>
                <w:sz w:val="24"/>
                <w:szCs w:val="24"/>
              </w:rPr>
              <w:t>Заказчики в качестве обеспечения заявок и исполнения контрактов принимают банковские гарантии, выданные банками, соответствующими требованиям, установленным Правительством Российской Федерации.</w:t>
            </w:r>
          </w:p>
          <w:p w:rsidR="00A966E1" w:rsidRPr="005E7425" w:rsidRDefault="00A966E1" w:rsidP="00A966E1">
            <w:pPr>
              <w:pStyle w:val="a5"/>
              <w:jc w:val="both"/>
              <w:rPr>
                <w:rFonts w:ascii="Times New Roman" w:hAnsi="Times New Roman"/>
                <w:color w:val="000000"/>
                <w:sz w:val="16"/>
                <w:szCs w:val="16"/>
                <w:u w:val="single"/>
              </w:rPr>
            </w:pPr>
          </w:p>
          <w:p w:rsidR="00A966E1" w:rsidRPr="006D44B1" w:rsidRDefault="00A966E1" w:rsidP="00A966E1">
            <w:pPr>
              <w:pStyle w:val="a5"/>
              <w:jc w:val="both"/>
              <w:rPr>
                <w:rFonts w:ascii="Times New Roman" w:hAnsi="Times New Roman"/>
                <w:color w:val="000000"/>
                <w:sz w:val="24"/>
                <w:szCs w:val="24"/>
                <w:u w:val="single"/>
              </w:rPr>
            </w:pPr>
            <w:r w:rsidRPr="006D44B1">
              <w:rPr>
                <w:rFonts w:ascii="Times New Roman" w:hAnsi="Times New Roman"/>
                <w:color w:val="000000"/>
                <w:sz w:val="24"/>
                <w:szCs w:val="24"/>
                <w:u w:val="single"/>
              </w:rPr>
              <w:t>Банковская гарантия должна быть безотзывной и должна содержать:</w:t>
            </w:r>
          </w:p>
          <w:p w:rsidR="00A966E1" w:rsidRPr="006D44B1" w:rsidRDefault="00A966E1" w:rsidP="00A966E1">
            <w:pPr>
              <w:pStyle w:val="a5"/>
              <w:jc w:val="both"/>
              <w:rPr>
                <w:rFonts w:ascii="Times New Roman" w:hAnsi="Times New Roman"/>
                <w:color w:val="000000"/>
                <w:sz w:val="24"/>
                <w:szCs w:val="24"/>
              </w:rPr>
            </w:pPr>
            <w:r w:rsidRPr="006D44B1">
              <w:rPr>
                <w:rFonts w:ascii="Times New Roman" w:hAnsi="Times New Roman"/>
                <w:color w:val="000000"/>
                <w:sz w:val="24"/>
                <w:szCs w:val="24"/>
              </w:rPr>
              <w:t>1) сумму банковской гарантии, подлежащую уплате гарантом заказчику в установленных частью 15 статьи 44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A966E1" w:rsidRPr="006D44B1" w:rsidRDefault="00A966E1" w:rsidP="00A966E1">
            <w:pPr>
              <w:pStyle w:val="a5"/>
              <w:jc w:val="both"/>
              <w:rPr>
                <w:rFonts w:ascii="Times New Roman" w:hAnsi="Times New Roman"/>
                <w:color w:val="000000"/>
                <w:sz w:val="24"/>
                <w:szCs w:val="24"/>
              </w:rPr>
            </w:pPr>
            <w:r w:rsidRPr="006D44B1">
              <w:rPr>
                <w:rFonts w:ascii="Times New Roman" w:hAnsi="Times New Roman"/>
                <w:color w:val="000000"/>
                <w:sz w:val="24"/>
                <w:szCs w:val="24"/>
              </w:rPr>
              <w:t>2) обязательства принципала, надлежащее исполнение которых обеспечивается банковской гарантией;</w:t>
            </w:r>
          </w:p>
          <w:p w:rsidR="00A966E1" w:rsidRPr="006D44B1" w:rsidRDefault="00A966E1" w:rsidP="00A966E1">
            <w:pPr>
              <w:pStyle w:val="a5"/>
              <w:jc w:val="both"/>
              <w:rPr>
                <w:rFonts w:ascii="Times New Roman" w:hAnsi="Times New Roman"/>
                <w:color w:val="000000"/>
                <w:sz w:val="24"/>
                <w:szCs w:val="24"/>
              </w:rPr>
            </w:pPr>
            <w:r w:rsidRPr="006D44B1">
              <w:rPr>
                <w:rFonts w:ascii="Times New Roman" w:hAnsi="Times New Roman"/>
                <w:color w:val="000000"/>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A966E1" w:rsidRPr="006D44B1" w:rsidRDefault="00A966E1" w:rsidP="00A966E1">
            <w:pPr>
              <w:pStyle w:val="a5"/>
              <w:jc w:val="both"/>
              <w:rPr>
                <w:rFonts w:ascii="Times New Roman" w:hAnsi="Times New Roman"/>
                <w:color w:val="000000"/>
                <w:sz w:val="24"/>
                <w:szCs w:val="24"/>
              </w:rPr>
            </w:pPr>
            <w:r w:rsidRPr="006D44B1">
              <w:rPr>
                <w:rFonts w:ascii="Times New Roman" w:hAnsi="Times New Roman"/>
                <w:color w:val="000000"/>
                <w:sz w:val="24"/>
                <w:szCs w:val="24"/>
              </w:rPr>
              <w:t xml:space="preserve">4) условие, согласно которому исполнением обязательств гаранта по банковской </w:t>
            </w:r>
            <w:r w:rsidRPr="006D44B1">
              <w:rPr>
                <w:rFonts w:ascii="Times New Roman" w:hAnsi="Times New Roman"/>
                <w:color w:val="000000"/>
                <w:sz w:val="24"/>
                <w:szCs w:val="24"/>
              </w:rPr>
              <w:lastRenderedPageBreak/>
              <w:t>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966E1" w:rsidRPr="006D44B1" w:rsidRDefault="00A966E1" w:rsidP="00A966E1">
            <w:pPr>
              <w:pStyle w:val="a5"/>
              <w:jc w:val="both"/>
              <w:rPr>
                <w:rFonts w:ascii="Times New Roman" w:hAnsi="Times New Roman"/>
                <w:color w:val="000000"/>
                <w:sz w:val="24"/>
                <w:szCs w:val="24"/>
              </w:rPr>
            </w:pPr>
            <w:r w:rsidRPr="006D44B1">
              <w:rPr>
                <w:rFonts w:ascii="Times New Roman" w:hAnsi="Times New Roman"/>
                <w:color w:val="000000"/>
                <w:sz w:val="24"/>
                <w:szCs w:val="24"/>
              </w:rPr>
              <w:t>5) срок действия банковской гарантии с учетом требований статей 44 и 96 настоящего Федерального закона;</w:t>
            </w:r>
          </w:p>
          <w:p w:rsidR="00A966E1" w:rsidRPr="006D44B1" w:rsidRDefault="00A966E1" w:rsidP="00A966E1">
            <w:pPr>
              <w:pStyle w:val="a5"/>
              <w:jc w:val="both"/>
              <w:rPr>
                <w:rFonts w:ascii="Times New Roman" w:hAnsi="Times New Roman"/>
                <w:color w:val="000000"/>
                <w:sz w:val="24"/>
                <w:szCs w:val="24"/>
              </w:rPr>
            </w:pPr>
            <w:r w:rsidRPr="006D44B1">
              <w:rPr>
                <w:rFonts w:ascii="Times New Roman" w:hAnsi="Times New Roman"/>
                <w:color w:val="000000"/>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966E1" w:rsidRPr="006D44B1" w:rsidRDefault="00A966E1" w:rsidP="00A966E1">
            <w:pPr>
              <w:widowControl w:val="0"/>
              <w:shd w:val="clear" w:color="auto" w:fill="FFFFFF"/>
              <w:autoSpaceDE w:val="0"/>
              <w:autoSpaceDN w:val="0"/>
              <w:adjustRightInd w:val="0"/>
              <w:jc w:val="both"/>
              <w:rPr>
                <w:color w:val="000000"/>
              </w:rPr>
            </w:pPr>
            <w:r w:rsidRPr="006D44B1">
              <w:rPr>
                <w:color w:val="000000"/>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966E1" w:rsidRPr="006D44B1" w:rsidRDefault="00A966E1" w:rsidP="00A966E1">
            <w:pPr>
              <w:widowControl w:val="0"/>
              <w:shd w:val="clear" w:color="auto" w:fill="FFFFFF"/>
              <w:autoSpaceDE w:val="0"/>
              <w:autoSpaceDN w:val="0"/>
              <w:adjustRightInd w:val="0"/>
              <w:jc w:val="both"/>
              <w:rPr>
                <w:color w:val="000000"/>
              </w:rPr>
            </w:pPr>
            <w:r w:rsidRPr="006D44B1">
              <w:rPr>
                <w:color w:val="000000"/>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966E1" w:rsidRPr="006D44B1" w:rsidRDefault="00A966E1" w:rsidP="00A966E1">
            <w:pPr>
              <w:widowControl w:val="0"/>
              <w:shd w:val="clear" w:color="auto" w:fill="FFFFFF"/>
              <w:autoSpaceDE w:val="0"/>
              <w:autoSpaceDN w:val="0"/>
              <w:adjustRightInd w:val="0"/>
              <w:ind w:firstLine="540"/>
              <w:jc w:val="both"/>
              <w:rPr>
                <w:i/>
                <w:color w:val="000000"/>
              </w:rPr>
            </w:pPr>
            <w:r w:rsidRPr="006D44B1">
              <w:rPr>
                <w:i/>
                <w:color w:val="000000"/>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w:t>
            </w:r>
          </w:p>
          <w:p w:rsidR="00A966E1" w:rsidRPr="006D44B1" w:rsidRDefault="00A966E1" w:rsidP="00A966E1">
            <w:pPr>
              <w:widowControl w:val="0"/>
              <w:shd w:val="clear" w:color="auto" w:fill="FFFFFF"/>
              <w:autoSpaceDE w:val="0"/>
              <w:autoSpaceDN w:val="0"/>
              <w:adjustRightInd w:val="0"/>
              <w:jc w:val="both"/>
              <w:rPr>
                <w:color w:val="000000"/>
              </w:rPr>
            </w:pPr>
            <w:r w:rsidRPr="006D44B1">
              <w:rPr>
                <w:i/>
                <w:color w:val="000000"/>
              </w:rPr>
              <w:t>Дополнительные требования к банковской гарантии установлены Постановлением Правительства РФ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966E1" w:rsidRPr="005E7425" w:rsidRDefault="00A966E1" w:rsidP="00A966E1">
            <w:pPr>
              <w:widowControl w:val="0"/>
              <w:shd w:val="clear" w:color="auto" w:fill="FFFFFF"/>
              <w:autoSpaceDE w:val="0"/>
              <w:autoSpaceDN w:val="0"/>
              <w:adjustRightInd w:val="0"/>
              <w:jc w:val="both"/>
              <w:rPr>
                <w:color w:val="000000"/>
                <w:sz w:val="16"/>
                <w:szCs w:val="16"/>
              </w:rPr>
            </w:pPr>
          </w:p>
          <w:p w:rsidR="00A966E1" w:rsidRPr="001643EF" w:rsidRDefault="00A966E1" w:rsidP="00A966E1">
            <w:pPr>
              <w:shd w:val="clear" w:color="auto" w:fill="FFFFFF"/>
              <w:rPr>
                <w:u w:val="single"/>
              </w:rPr>
            </w:pPr>
            <w:r w:rsidRPr="00930918">
              <w:rPr>
                <w:u w:val="single"/>
              </w:rPr>
              <w:t>Перечисление денежных средств осуществляется по реквизитам:</w:t>
            </w:r>
          </w:p>
          <w:p w:rsidR="00E47E0B" w:rsidRPr="00F34BD6" w:rsidRDefault="00A966E1" w:rsidP="00531FFC">
            <w:pPr>
              <w:shd w:val="clear" w:color="auto" w:fill="FFFFFF"/>
              <w:autoSpaceDE w:val="0"/>
              <w:autoSpaceDN w:val="0"/>
              <w:adjustRightInd w:val="0"/>
              <w:jc w:val="both"/>
            </w:pPr>
            <w:r w:rsidRPr="00AE302A">
              <w:t xml:space="preserve">УФК по Ростовской области (Администрация </w:t>
            </w:r>
            <w:proofErr w:type="spellStart"/>
            <w:r w:rsidR="008452F2">
              <w:t>Отрад</w:t>
            </w:r>
            <w:r w:rsidRPr="00AE302A">
              <w:t>овского</w:t>
            </w:r>
            <w:proofErr w:type="spellEnd"/>
            <w:r w:rsidRPr="00AE302A">
              <w:t xml:space="preserve"> сельского поселения, л/с: 05583146</w:t>
            </w:r>
            <w:r w:rsidR="008452F2">
              <w:t>11</w:t>
            </w:r>
            <w:r w:rsidRPr="00AE302A">
              <w:t xml:space="preserve">0), </w:t>
            </w:r>
            <w:proofErr w:type="spellStart"/>
            <w:proofErr w:type="gramStart"/>
            <w:r w:rsidRPr="00AE302A">
              <w:t>р</w:t>
            </w:r>
            <w:proofErr w:type="spellEnd"/>
            <w:proofErr w:type="gramEnd"/>
            <w:r w:rsidRPr="00AE302A">
              <w:t xml:space="preserve">/с: </w:t>
            </w:r>
            <w:r w:rsidRPr="006554C3">
              <w:t>40302810</w:t>
            </w:r>
            <w:r w:rsidR="00531FFC" w:rsidRPr="006554C3">
              <w:t>7</w:t>
            </w:r>
            <w:r w:rsidRPr="006554C3">
              <w:t>601530006</w:t>
            </w:r>
            <w:r w:rsidR="00531FFC" w:rsidRPr="006554C3">
              <w:t>57</w:t>
            </w:r>
            <w:r w:rsidRPr="00AE302A">
              <w:t>; ОТДЕЛЕНИЕ РОСТОВ-НА-ДОНУ Г. РОСТОВ-НА-ДОНУ, БИК 046015001, ИНН 6101035</w:t>
            </w:r>
            <w:r w:rsidR="008452F2">
              <w:t>8</w:t>
            </w:r>
            <w:r w:rsidRPr="00AE302A">
              <w:t>7</w:t>
            </w:r>
            <w:r w:rsidR="008452F2">
              <w:t>5</w:t>
            </w:r>
            <w:r w:rsidRPr="00AE302A">
              <w:t>, КПП 610101001, ОКТМО 606014</w:t>
            </w:r>
            <w:r w:rsidR="008452F2">
              <w:t>6</w:t>
            </w:r>
            <w:r w:rsidRPr="00AE302A">
              <w:t>0.</w:t>
            </w:r>
            <w:bookmarkStart w:id="8" w:name="_GoBack"/>
            <w:bookmarkEnd w:id="8"/>
          </w:p>
        </w:tc>
      </w:tr>
    </w:tbl>
    <w:p w:rsidR="0028547A" w:rsidRDefault="0028547A"/>
    <w:sectPr w:rsidR="0028547A" w:rsidSect="002A490A">
      <w:pgSz w:w="11906" w:h="16838"/>
      <w:pgMar w:top="851" w:right="85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9F48C7"/>
    <w:rsid w:val="00007C57"/>
    <w:rsid w:val="000675E8"/>
    <w:rsid w:val="001C5DB6"/>
    <w:rsid w:val="00244171"/>
    <w:rsid w:val="0028547A"/>
    <w:rsid w:val="002A490A"/>
    <w:rsid w:val="002A791E"/>
    <w:rsid w:val="004032B5"/>
    <w:rsid w:val="004151F8"/>
    <w:rsid w:val="00435537"/>
    <w:rsid w:val="00495B6A"/>
    <w:rsid w:val="00531FFC"/>
    <w:rsid w:val="006315E2"/>
    <w:rsid w:val="006554C3"/>
    <w:rsid w:val="006E4B33"/>
    <w:rsid w:val="006F721D"/>
    <w:rsid w:val="00737634"/>
    <w:rsid w:val="0082688F"/>
    <w:rsid w:val="008452F2"/>
    <w:rsid w:val="00966DF4"/>
    <w:rsid w:val="009F48C7"/>
    <w:rsid w:val="00A966E1"/>
    <w:rsid w:val="00AA73A7"/>
    <w:rsid w:val="00AA7C5D"/>
    <w:rsid w:val="00AF5B8F"/>
    <w:rsid w:val="00BE503A"/>
    <w:rsid w:val="00C244A4"/>
    <w:rsid w:val="00C66D94"/>
    <w:rsid w:val="00CB7483"/>
    <w:rsid w:val="00CD0BF1"/>
    <w:rsid w:val="00D8078B"/>
    <w:rsid w:val="00E47E0B"/>
    <w:rsid w:val="00E5324F"/>
    <w:rsid w:val="00E75B4B"/>
    <w:rsid w:val="00ED4BDC"/>
    <w:rsid w:val="00EE27F7"/>
    <w:rsid w:val="00EE6554"/>
    <w:rsid w:val="00F34BD6"/>
    <w:rsid w:val="00F51A6C"/>
    <w:rsid w:val="00F717A3"/>
    <w:rsid w:val="00FA27CE"/>
    <w:rsid w:val="00FB1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8C7"/>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F48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Date"/>
    <w:basedOn w:val="a"/>
    <w:next w:val="a"/>
    <w:link w:val="a4"/>
    <w:rsid w:val="009F48C7"/>
    <w:pPr>
      <w:spacing w:after="60"/>
      <w:jc w:val="both"/>
    </w:pPr>
    <w:rPr>
      <w:rFonts w:eastAsia="Times New Roman"/>
    </w:rPr>
  </w:style>
  <w:style w:type="character" w:customStyle="1" w:styleId="a4">
    <w:name w:val="Дата Знак"/>
    <w:basedOn w:val="a0"/>
    <w:link w:val="a3"/>
    <w:rsid w:val="009F48C7"/>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9F48C7"/>
    <w:rPr>
      <w:rFonts w:ascii="Arial" w:eastAsia="Times New Roman" w:hAnsi="Arial" w:cs="Arial"/>
      <w:sz w:val="20"/>
      <w:szCs w:val="20"/>
      <w:lang w:eastAsia="ru-RU"/>
    </w:rPr>
  </w:style>
  <w:style w:type="paragraph" w:styleId="a5">
    <w:name w:val="No Spacing"/>
    <w:link w:val="a6"/>
    <w:uiPriority w:val="1"/>
    <w:qFormat/>
    <w:rsid w:val="00FB14D8"/>
    <w:pPr>
      <w:spacing w:after="0" w:line="240" w:lineRule="auto"/>
    </w:pPr>
    <w:rPr>
      <w:rFonts w:ascii="Calibri" w:eastAsia="Calibri" w:hAnsi="Calibri" w:cs="Times New Roman"/>
    </w:rPr>
  </w:style>
  <w:style w:type="character" w:styleId="a7">
    <w:name w:val="Hyperlink"/>
    <w:basedOn w:val="a0"/>
    <w:uiPriority w:val="99"/>
    <w:unhideWhenUsed/>
    <w:rsid w:val="00966DF4"/>
    <w:rPr>
      <w:color w:val="0563C1" w:themeColor="hyperlink"/>
      <w:u w:val="single"/>
    </w:rPr>
  </w:style>
  <w:style w:type="character" w:customStyle="1" w:styleId="a6">
    <w:name w:val="Без интервала Знак"/>
    <w:link w:val="a5"/>
    <w:uiPriority w:val="1"/>
    <w:rsid w:val="00A966E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4</Pages>
  <Words>1960</Words>
  <Characters>11176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26</cp:revision>
  <dcterms:created xsi:type="dcterms:W3CDTF">2017-06-16T06:19:00Z</dcterms:created>
  <dcterms:modified xsi:type="dcterms:W3CDTF">2020-03-25T11:24:00Z</dcterms:modified>
</cp:coreProperties>
</file>