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BD" w:rsidRPr="001E60BD" w:rsidRDefault="001E60BD" w:rsidP="001E60BD">
      <w:pPr>
        <w:pStyle w:val="a3"/>
        <w:rPr>
          <w:b/>
          <w:szCs w:val="28"/>
        </w:rPr>
      </w:pPr>
      <w:r w:rsidRPr="003530D5">
        <w:rPr>
          <w:b/>
          <w:szCs w:val="28"/>
        </w:rPr>
        <w:t>РОССИЙСКАЯ ФЕДЕРАЦИЯ</w:t>
      </w:r>
    </w:p>
    <w:p w:rsidR="001E60BD" w:rsidRDefault="001E60BD" w:rsidP="001E60BD">
      <w:pPr>
        <w:pStyle w:val="a3"/>
        <w:rPr>
          <w:b/>
          <w:szCs w:val="28"/>
        </w:rPr>
      </w:pPr>
      <w:r>
        <w:rPr>
          <w:b/>
          <w:szCs w:val="28"/>
        </w:rPr>
        <w:t>РОСТОВСКАЯ ОБЛАСТЬ  АЗОВСКИЙ РАЙОН</w:t>
      </w:r>
      <w:r>
        <w:rPr>
          <w:b/>
          <w:szCs w:val="28"/>
        </w:rPr>
        <w:br/>
        <w:t xml:space="preserve">МУНИЦИПАЛЬНОЕ ОБРАЗОВАНИЕ </w:t>
      </w:r>
    </w:p>
    <w:p w:rsidR="001E60BD" w:rsidRPr="00BF5877" w:rsidRDefault="001E60BD" w:rsidP="001E60BD">
      <w:pPr>
        <w:pStyle w:val="a3"/>
        <w:rPr>
          <w:b/>
          <w:szCs w:val="28"/>
        </w:rPr>
      </w:pPr>
      <w:r>
        <w:rPr>
          <w:b/>
          <w:szCs w:val="28"/>
        </w:rPr>
        <w:t>«</w:t>
      </w:r>
      <w:r w:rsidR="00787B8C">
        <w:rPr>
          <w:b/>
          <w:szCs w:val="28"/>
        </w:rPr>
        <w:t>ОТРАДОВСКОЕ</w:t>
      </w:r>
      <w:r>
        <w:rPr>
          <w:b/>
          <w:szCs w:val="28"/>
        </w:rPr>
        <w:t xml:space="preserve"> СЕЛЬСКОЕ ПОСЕЛЕНИЕ»</w:t>
      </w:r>
    </w:p>
    <w:p w:rsidR="001E60BD" w:rsidRPr="003530D5" w:rsidRDefault="001E60BD" w:rsidP="001E60BD">
      <w:pPr>
        <w:pStyle w:val="a3"/>
        <w:rPr>
          <w:b/>
          <w:szCs w:val="28"/>
        </w:rPr>
      </w:pPr>
      <w:r w:rsidRPr="003530D5">
        <w:rPr>
          <w:b/>
          <w:szCs w:val="28"/>
        </w:rPr>
        <w:t xml:space="preserve">АДМИНИСТРАЦИЯ </w:t>
      </w:r>
      <w:r w:rsidR="00787B8C">
        <w:rPr>
          <w:b/>
          <w:szCs w:val="28"/>
        </w:rPr>
        <w:t>ОТРАДОВСКОГО</w:t>
      </w:r>
      <w:r w:rsidRPr="003530D5">
        <w:rPr>
          <w:b/>
          <w:szCs w:val="28"/>
        </w:rPr>
        <w:t xml:space="preserve"> СЕЛЬСКОГО ПОСЕЛЕНИЯ</w:t>
      </w:r>
    </w:p>
    <w:p w:rsidR="001E60BD" w:rsidRPr="003530D5" w:rsidRDefault="001E60BD" w:rsidP="001E60BD">
      <w:pPr>
        <w:pStyle w:val="a3"/>
        <w:rPr>
          <w:b/>
          <w:szCs w:val="28"/>
        </w:rPr>
      </w:pPr>
    </w:p>
    <w:p w:rsidR="001E60BD" w:rsidRDefault="001E60BD" w:rsidP="001E60BD">
      <w:pPr>
        <w:pStyle w:val="a5"/>
        <w:rPr>
          <w:szCs w:val="28"/>
        </w:rPr>
      </w:pPr>
    </w:p>
    <w:p w:rsidR="001E60BD" w:rsidRDefault="001E60BD" w:rsidP="001E60BD">
      <w:pPr>
        <w:pStyle w:val="a5"/>
        <w:rPr>
          <w:szCs w:val="28"/>
        </w:rPr>
      </w:pPr>
    </w:p>
    <w:p w:rsidR="001E60BD" w:rsidRPr="003530D5" w:rsidRDefault="001E60BD" w:rsidP="001E60BD">
      <w:pPr>
        <w:pStyle w:val="a5"/>
        <w:rPr>
          <w:szCs w:val="28"/>
        </w:rPr>
      </w:pPr>
      <w:r w:rsidRPr="003530D5">
        <w:rPr>
          <w:szCs w:val="28"/>
        </w:rPr>
        <w:t>ПОСТАНОВЛЕНИЕ</w:t>
      </w:r>
    </w:p>
    <w:p w:rsidR="001E60BD" w:rsidRPr="003530D5" w:rsidRDefault="001E60BD" w:rsidP="001E60BD">
      <w:pPr>
        <w:pStyle w:val="a5"/>
        <w:rPr>
          <w:szCs w:val="28"/>
        </w:rPr>
      </w:pPr>
    </w:p>
    <w:p w:rsidR="001E60BD" w:rsidRDefault="00F20E1B" w:rsidP="001E60B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«29»ноября </w:t>
      </w:r>
      <w:r w:rsidR="001E60BD" w:rsidRPr="003530D5">
        <w:rPr>
          <w:b w:val="0"/>
          <w:szCs w:val="28"/>
        </w:rPr>
        <w:t xml:space="preserve">2013г.                           </w:t>
      </w:r>
      <w:r w:rsidR="001E60BD">
        <w:rPr>
          <w:b w:val="0"/>
          <w:szCs w:val="28"/>
        </w:rPr>
        <w:t xml:space="preserve">         </w:t>
      </w:r>
      <w:r w:rsidR="001E60BD" w:rsidRPr="003530D5">
        <w:rPr>
          <w:b w:val="0"/>
          <w:szCs w:val="28"/>
        </w:rPr>
        <w:t xml:space="preserve">   №</w:t>
      </w:r>
      <w:r>
        <w:rPr>
          <w:b w:val="0"/>
          <w:szCs w:val="28"/>
        </w:rPr>
        <w:t xml:space="preserve"> 84</w:t>
      </w:r>
      <w:r w:rsidR="001E60BD" w:rsidRPr="003530D5">
        <w:rPr>
          <w:b w:val="0"/>
          <w:szCs w:val="28"/>
        </w:rPr>
        <w:t xml:space="preserve">                            </w:t>
      </w:r>
      <w:proofErr w:type="spellStart"/>
      <w:r w:rsidR="00704C1E">
        <w:rPr>
          <w:b w:val="0"/>
          <w:szCs w:val="28"/>
        </w:rPr>
        <w:t>с</w:t>
      </w:r>
      <w:proofErr w:type="gramStart"/>
      <w:r w:rsidR="00704C1E">
        <w:rPr>
          <w:b w:val="0"/>
          <w:szCs w:val="28"/>
        </w:rPr>
        <w:t>.О</w:t>
      </w:r>
      <w:proofErr w:type="gramEnd"/>
      <w:r w:rsidR="00704C1E">
        <w:rPr>
          <w:b w:val="0"/>
          <w:szCs w:val="28"/>
        </w:rPr>
        <w:t>традовка</w:t>
      </w:r>
      <w:proofErr w:type="spellEnd"/>
    </w:p>
    <w:p w:rsidR="001E60BD" w:rsidRPr="003530D5" w:rsidRDefault="001E60BD" w:rsidP="001E60BD">
      <w:pPr>
        <w:pStyle w:val="a5"/>
        <w:rPr>
          <w:b w:val="0"/>
          <w:szCs w:val="28"/>
        </w:rPr>
      </w:pPr>
    </w:p>
    <w:p w:rsidR="001E60BD" w:rsidRDefault="001E60BD" w:rsidP="001E60BD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1E60BD" w:rsidRPr="001E60BD" w:rsidRDefault="001E60BD" w:rsidP="001E60BD">
      <w:pPr>
        <w:ind w:right="4251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целевых </w:t>
      </w:r>
      <w:proofErr w:type="gramStart"/>
      <w:r w:rsidRPr="001E60BD">
        <w:rPr>
          <w:rFonts w:ascii="Times New Roman" w:eastAsia="Times New Roman" w:hAnsi="Times New Roman" w:cs="Times New Roman"/>
          <w:sz w:val="28"/>
          <w:szCs w:val="28"/>
        </w:rPr>
        <w:t>показателей  эффективности  деятельности учреждений  культуры</w:t>
      </w:r>
      <w:proofErr w:type="gramEnd"/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 и критерии оценки эффективности работы их руководителей</w:t>
      </w:r>
    </w:p>
    <w:p w:rsidR="001E60BD" w:rsidRPr="001E60BD" w:rsidRDefault="001E60BD" w:rsidP="001E60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0BD" w:rsidRPr="001E60BD" w:rsidRDefault="001E60BD" w:rsidP="001E60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0BD" w:rsidRPr="001E60BD" w:rsidRDefault="001E60BD" w:rsidP="001E60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80086561"/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В целях  реализации  Постановления 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D4494C" w:rsidRPr="00D4494C">
        <w:rPr>
          <w:rFonts w:ascii="Times New Roman" w:eastAsia="Times New Roman" w:hAnsi="Times New Roman" w:cs="Times New Roman"/>
          <w:sz w:val="28"/>
          <w:szCs w:val="28"/>
        </w:rPr>
        <w:t>21.06.2013  №4</w:t>
      </w:r>
      <w:r w:rsidRPr="00D4494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 "О мерах по повышению  заработной платы отдельным категориям работников" </w:t>
      </w:r>
    </w:p>
    <w:p w:rsidR="001E60BD" w:rsidRPr="001E60BD" w:rsidRDefault="001E60BD" w:rsidP="001E60BD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60BD" w:rsidRPr="001E60BD" w:rsidRDefault="00572791" w:rsidP="001E60BD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1E60BD" w:rsidRPr="001E60BD">
        <w:rPr>
          <w:rFonts w:ascii="Times New Roman" w:eastAsia="Times New Roman" w:hAnsi="Times New Roman" w:cs="Times New Roman"/>
          <w:sz w:val="28"/>
          <w:szCs w:val="28"/>
        </w:rPr>
        <w:t>:</w:t>
      </w:r>
      <w:bookmarkEnd w:id="0"/>
    </w:p>
    <w:p w:rsidR="001E60BD" w:rsidRPr="00CA5F20" w:rsidRDefault="001E60BD" w:rsidP="001E60BD">
      <w:pPr>
        <w:autoSpaceDE w:val="0"/>
        <w:autoSpaceDN w:val="0"/>
        <w:adjustRightInd w:val="0"/>
        <w:jc w:val="center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1E60BD" w:rsidRPr="00CA5F20" w:rsidRDefault="001E60BD" w:rsidP="001E60B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F2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F20">
        <w:rPr>
          <w:rFonts w:ascii="Times New Roman" w:hAnsi="Times New Roman" w:cs="Times New Roman"/>
          <w:sz w:val="28"/>
          <w:szCs w:val="28"/>
        </w:rPr>
        <w:t>Утвердить  целевые показатели  эффективности  деятельности муниципальных учреждений культуры  и критерии оценки эффективности работы их руководителей согласно приложению 1 к настоящему  постановлению.</w:t>
      </w:r>
      <w:r w:rsidRPr="00CA5F2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E60BD" w:rsidRPr="00CA5F20" w:rsidRDefault="001E60BD" w:rsidP="001E60B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F20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Порядок премирования руководителей муниципальных учреждений культуры </w:t>
      </w:r>
      <w:r w:rsidR="00787B8C"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r w:rsidRPr="00CA5F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согласно приложению 2 к настоящему постановлению.</w:t>
      </w:r>
    </w:p>
    <w:p w:rsidR="001E60BD" w:rsidRPr="00CA5F20" w:rsidRDefault="001E60BD" w:rsidP="001E60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20">
        <w:rPr>
          <w:rFonts w:ascii="Times New Roman" w:hAnsi="Times New Roman" w:cs="Times New Roman"/>
          <w:sz w:val="28"/>
          <w:szCs w:val="28"/>
        </w:rPr>
        <w:t xml:space="preserve">3. Утвердить  Положение о порядке, сроках и форме  представления муниципальными учреждениями культуры, подведомственными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CA5F20">
        <w:rPr>
          <w:rFonts w:ascii="Times New Roman" w:hAnsi="Times New Roman" w:cs="Times New Roman"/>
          <w:sz w:val="28"/>
          <w:szCs w:val="28"/>
        </w:rPr>
        <w:t xml:space="preserve"> сельского поселения, отчетности  о выполнении  целевых показателей эффективности  деятельности согласно приложению 3 к  настоящему постановлению.</w:t>
      </w:r>
    </w:p>
    <w:p w:rsidR="001E60BD" w:rsidRPr="00CA5F20" w:rsidRDefault="001E60BD" w:rsidP="001E60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20">
        <w:rPr>
          <w:rFonts w:ascii="Times New Roman" w:hAnsi="Times New Roman" w:cs="Times New Roman"/>
          <w:sz w:val="28"/>
          <w:szCs w:val="28"/>
        </w:rPr>
        <w:t xml:space="preserve">4.Утвердить  Положение о комиссии по оценке  </w:t>
      </w:r>
      <w:proofErr w:type="gramStart"/>
      <w:r w:rsidRPr="00CA5F20">
        <w:rPr>
          <w:rFonts w:ascii="Times New Roman" w:hAnsi="Times New Roman" w:cs="Times New Roman"/>
          <w:sz w:val="28"/>
          <w:szCs w:val="28"/>
        </w:rPr>
        <w:t>выполнения  целевых  показателей     эффективности  деятельности муниципальных учреждений</w:t>
      </w:r>
      <w:proofErr w:type="gramEnd"/>
      <w:r w:rsidRPr="00CA5F20">
        <w:rPr>
          <w:rFonts w:ascii="Times New Roman" w:hAnsi="Times New Roman" w:cs="Times New Roman"/>
          <w:sz w:val="28"/>
          <w:szCs w:val="28"/>
        </w:rPr>
        <w:t xml:space="preserve">  культуры, подведомственных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CA5F2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A5F2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и премированию их руководителей согласно приложению 4 к  настоящему постановлению.        </w:t>
      </w:r>
    </w:p>
    <w:p w:rsidR="001E60BD" w:rsidRPr="00CA5F20" w:rsidRDefault="001E60BD" w:rsidP="001E60B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5F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A5F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5F2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E60BD" w:rsidRPr="00CA5F20" w:rsidRDefault="001E60BD" w:rsidP="001E60BD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1E60BD" w:rsidRPr="00CA5F20" w:rsidRDefault="001E60BD" w:rsidP="002304D6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1E60BD" w:rsidRPr="001E60BD" w:rsidRDefault="001E60BD" w:rsidP="002304D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1E60BD" w:rsidRPr="001E60BD" w:rsidRDefault="002304D6" w:rsidP="002304D6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С.Г.Матишов</w:t>
      </w:r>
      <w:proofErr w:type="spellEnd"/>
    </w:p>
    <w:p w:rsidR="001E60BD" w:rsidRDefault="001E60BD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D507F" w:rsidRPr="001E60BD" w:rsidRDefault="00BD507F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60BD" w:rsidRPr="001E60BD" w:rsidRDefault="001E60BD" w:rsidP="001E60B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60BD" w:rsidRPr="001E60BD" w:rsidRDefault="001E60BD" w:rsidP="00EF124C">
      <w:pPr>
        <w:tabs>
          <w:tab w:val="left" w:pos="-142"/>
        </w:tabs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1E60BD" w:rsidRPr="001E60BD" w:rsidRDefault="001E60BD" w:rsidP="00EF124C">
      <w:pPr>
        <w:tabs>
          <w:tab w:val="left" w:pos="-142"/>
        </w:tabs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1E60BD">
        <w:rPr>
          <w:rFonts w:ascii="Times New Roman" w:eastAsia="Times New Roman" w:hAnsi="Times New Roman" w:cs="Times New Roman"/>
          <w:sz w:val="28"/>
          <w:szCs w:val="28"/>
        </w:rPr>
        <w:tab/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E60BD" w:rsidRPr="001E60BD" w:rsidRDefault="00A809C7" w:rsidP="00EF124C">
      <w:pPr>
        <w:tabs>
          <w:tab w:val="left" w:pos="-142"/>
        </w:tabs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29.11.2013 г. №84</w:t>
      </w:r>
    </w:p>
    <w:p w:rsidR="001E60BD" w:rsidRPr="001E60BD" w:rsidRDefault="001E60BD" w:rsidP="00F83DA5">
      <w:pPr>
        <w:tabs>
          <w:tab w:val="left" w:pos="-14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60BD" w:rsidRPr="001E60BD" w:rsidRDefault="001E60BD" w:rsidP="00F83DA5">
      <w:pPr>
        <w:tabs>
          <w:tab w:val="left" w:pos="-14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>Целевые показатели</w:t>
      </w:r>
    </w:p>
    <w:p w:rsidR="001E60BD" w:rsidRPr="001E60BD" w:rsidRDefault="001E60BD" w:rsidP="00F83DA5">
      <w:pPr>
        <w:tabs>
          <w:tab w:val="left" w:pos="-14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>эффективности деятельности муниципальных учреждений культуры</w:t>
      </w:r>
    </w:p>
    <w:p w:rsidR="001E60BD" w:rsidRPr="001E60BD" w:rsidRDefault="001E60BD" w:rsidP="00F83DA5">
      <w:pPr>
        <w:tabs>
          <w:tab w:val="left" w:pos="-142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0BD">
        <w:rPr>
          <w:rFonts w:ascii="Times New Roman" w:eastAsia="Times New Roman" w:hAnsi="Times New Roman" w:cs="Times New Roman"/>
          <w:sz w:val="28"/>
          <w:szCs w:val="28"/>
        </w:rPr>
        <w:t>и критерии оценки эффективности работы их руководителей</w:t>
      </w:r>
    </w:p>
    <w:p w:rsidR="001E60BD" w:rsidRPr="001E60BD" w:rsidRDefault="001E60BD" w:rsidP="00F83DA5">
      <w:pPr>
        <w:tabs>
          <w:tab w:val="left" w:pos="-142"/>
        </w:tabs>
        <w:ind w:left="-851"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6" w:type="dxa"/>
        <w:tblInd w:w="-601" w:type="dxa"/>
        <w:tblLayout w:type="fixed"/>
        <w:tblLook w:val="0000"/>
      </w:tblPr>
      <w:tblGrid>
        <w:gridCol w:w="409"/>
        <w:gridCol w:w="16"/>
        <w:gridCol w:w="426"/>
        <w:gridCol w:w="1259"/>
        <w:gridCol w:w="17"/>
        <w:gridCol w:w="65"/>
        <w:gridCol w:w="360"/>
        <w:gridCol w:w="2410"/>
        <w:gridCol w:w="32"/>
        <w:gridCol w:w="393"/>
        <w:gridCol w:w="1559"/>
        <w:gridCol w:w="25"/>
        <w:gridCol w:w="362"/>
        <w:gridCol w:w="1598"/>
        <w:gridCol w:w="19"/>
        <w:gridCol w:w="382"/>
        <w:gridCol w:w="100"/>
        <w:gridCol w:w="1058"/>
        <w:gridCol w:w="66"/>
      </w:tblGrid>
      <w:tr w:rsidR="001E60BD" w:rsidRPr="001E60BD" w:rsidTr="00AE7663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Вид, тип,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целевых показателей эффективности  деятельности Учреждения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работы руководителя Учреждения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(максимально возможное) 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(в баллах*)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отчетности,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содержащая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отчетов</w:t>
            </w:r>
          </w:p>
        </w:tc>
      </w:tr>
      <w:tr w:rsidR="001E60BD" w:rsidRPr="001E60BD" w:rsidTr="00AE7663">
        <w:tc>
          <w:tcPr>
            <w:tcW w:w="1055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1. Критерии по основной деятельности муниципального учреждения</w:t>
            </w:r>
          </w:p>
        </w:tc>
      </w:tr>
      <w:tr w:rsidR="001E60BD" w:rsidRPr="001E60BD" w:rsidTr="00AE7663">
        <w:trPr>
          <w:trHeight w:val="87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культуры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(клубного типа)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spellStart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проведенных  учреждением (100%)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23 балла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E60BD" w:rsidRPr="001E60BD" w:rsidTr="00AE7663">
        <w:trPr>
          <w:trHeight w:val="900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мероприятий, направленных на развитие творческого потенциала детей и  молодежи в общем объеме мероприятий учреждения (30%)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E60BD" w:rsidRPr="001E60BD" w:rsidTr="00AE7663">
        <w:trPr>
          <w:trHeight w:val="784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посещаемость </w:t>
            </w:r>
            <w:proofErr w:type="spellStart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учреждения  (100%)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13 баллов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E60BD" w:rsidRPr="001E60BD" w:rsidTr="00AE7663">
        <w:trPr>
          <w:trHeight w:val="875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клубных формирований  (100%)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1E60BD" w:rsidRPr="001E60BD" w:rsidTr="00AE7663">
        <w:trPr>
          <w:trHeight w:val="27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proofErr w:type="spellStart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(100%)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  <w:p w:rsidR="001E60BD" w:rsidRPr="001E60BD" w:rsidRDefault="001E60BD" w:rsidP="00D07FFB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BD" w:rsidRPr="001E60BD" w:rsidRDefault="001E60BD" w:rsidP="00D07FFB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0BD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6778E8" w:rsidRPr="00CA5F20" w:rsidTr="00AE7663">
        <w:trPr>
          <w:trHeight w:val="27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CA5F20" w:rsidRDefault="006778E8" w:rsidP="00BE02C5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привлекаемых к участию в творческих мероприятиях, в общем числе детей (30%)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4 балла</w:t>
            </w:r>
          </w:p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C94F55" w:rsidRPr="00CA5F20" w:rsidTr="00AE7663">
        <w:trPr>
          <w:trHeight w:val="17"/>
        </w:trPr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CA5F20" w:rsidRDefault="006778E8" w:rsidP="00BE02C5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 лауреатов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</w:t>
            </w:r>
            <w:proofErr w:type="spellEnd"/>
          </w:p>
        </w:tc>
      </w:tr>
      <w:tr w:rsidR="00C94F55" w:rsidRPr="00CA5F20" w:rsidTr="00AE7663">
        <w:trPr>
          <w:trHeight w:val="2100"/>
        </w:trPr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4F55" w:rsidRPr="006778E8" w:rsidRDefault="00C94F55" w:rsidP="006778E8">
            <w:pPr>
              <w:tabs>
                <w:tab w:val="left" w:pos="-14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4F55" w:rsidRPr="00CA5F20" w:rsidRDefault="00C94F55" w:rsidP="00BE02C5">
            <w:pPr>
              <w:snapToGrid w:val="0"/>
            </w:pP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F55" w:rsidRPr="006778E8" w:rsidRDefault="00C94F55" w:rsidP="006778E8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межрегиональных, областных, районных и  </w:t>
            </w:r>
            <w:proofErr w:type="spellStart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 и фестивалей  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F55" w:rsidRPr="006778E8" w:rsidRDefault="00C94F55" w:rsidP="006778E8">
            <w:pPr>
              <w:tabs>
                <w:tab w:val="left" w:pos="-14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F55" w:rsidRPr="006778E8" w:rsidRDefault="00C94F55" w:rsidP="006778E8">
            <w:pPr>
              <w:tabs>
                <w:tab w:val="left" w:pos="-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целевых показателей деятельности Учреждения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F55" w:rsidRPr="006778E8" w:rsidRDefault="00C94F55" w:rsidP="006778E8">
            <w:pPr>
              <w:tabs>
                <w:tab w:val="left" w:pos="-142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778E8" w:rsidRPr="00CA5F20" w:rsidTr="00AE7663">
        <w:trPr>
          <w:trHeight w:val="27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CA5F20" w:rsidRDefault="006778E8" w:rsidP="00BE02C5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жалоб от населения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 из книги жалоб и предложений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6778E8" w:rsidRPr="00CA5F20" w:rsidTr="00AE7663">
        <w:trPr>
          <w:trHeight w:val="273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78E8" w:rsidRPr="00CA5F20" w:rsidRDefault="006778E8" w:rsidP="00BE02C5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СМИ о деятельности учреждения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из газеты Азовского района</w:t>
            </w:r>
          </w:p>
        </w:tc>
        <w:tc>
          <w:tcPr>
            <w:tcW w:w="1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6778E8">
            <w:pPr>
              <w:tabs>
                <w:tab w:val="left" w:pos="-142"/>
              </w:tabs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6778E8" w:rsidRPr="006778E8" w:rsidTr="00AE7663">
        <w:trPr>
          <w:gridAfter w:val="1"/>
          <w:wAfter w:w="66" w:type="dxa"/>
          <w:trHeight w:val="377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Совокупная значимость всех критериев в баллах по первому разделу: 75 баллов</w:t>
            </w:r>
          </w:p>
        </w:tc>
      </w:tr>
      <w:tr w:rsidR="00FE730D" w:rsidRPr="006778E8" w:rsidTr="00AE7663">
        <w:trPr>
          <w:gridAfter w:val="1"/>
          <w:wAfter w:w="66" w:type="dxa"/>
          <w:trHeight w:val="8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культуры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(библиотека)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плана информационно-просветительской деятельности (100%)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баллов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FE730D" w:rsidRPr="006778E8" w:rsidTr="00AE7663">
        <w:trPr>
          <w:gridAfter w:val="1"/>
          <w:wAfter w:w="66" w:type="dxa"/>
          <w:trHeight w:val="8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 пользователей (100%)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FE730D" w:rsidRPr="006778E8" w:rsidTr="00AE7663">
        <w:trPr>
          <w:gridAfter w:val="1"/>
          <w:wAfter w:w="66" w:type="dxa"/>
          <w:trHeight w:val="8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в библиотеку за отчетный период (100%)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FE730D" w:rsidRPr="006778E8" w:rsidTr="00AE7663">
        <w:trPr>
          <w:gridAfter w:val="1"/>
          <w:wAfter w:w="66" w:type="dxa"/>
          <w:trHeight w:val="8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справок, консультаций  для пользователей (100%)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10 баллов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FE730D" w:rsidRPr="006778E8" w:rsidTr="00AE7663">
        <w:trPr>
          <w:gridAfter w:val="1"/>
          <w:wAfter w:w="66" w:type="dxa"/>
          <w:trHeight w:val="837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(книговыдача) (100%)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15 баллов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  <w:r w:rsidR="00FE73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778E8" w:rsidRPr="006778E8" w:rsidTr="00AE7663">
        <w:trPr>
          <w:gridAfter w:val="1"/>
          <w:wAfter w:w="66" w:type="dxa"/>
          <w:trHeight w:val="392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первому разделу: 75 баллов</w:t>
            </w:r>
          </w:p>
        </w:tc>
      </w:tr>
      <w:tr w:rsidR="006778E8" w:rsidRPr="006778E8" w:rsidTr="00AE7663">
        <w:trPr>
          <w:gridAfter w:val="1"/>
          <w:wAfter w:w="66" w:type="dxa"/>
          <w:trHeight w:val="392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2. Критерии по финансово-экономической деятельности муниципального учреждения</w:t>
            </w:r>
          </w:p>
        </w:tc>
      </w:tr>
      <w:tr w:rsidR="00AE7663" w:rsidRPr="006778E8" w:rsidTr="00AE7663">
        <w:trPr>
          <w:gridAfter w:val="1"/>
          <w:wAfter w:w="66" w:type="dxa"/>
          <w:trHeight w:val="392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соотношения средней заработной платы работников учреждения и </w:t>
            </w: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средней заработной платы по субъекту РФ</w:t>
            </w:r>
            <w:proofErr w:type="gramStart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балла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данным  на 01.01 месяца,</w:t>
            </w:r>
          </w:p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следующего </w:t>
            </w: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</w:t>
            </w:r>
            <w:proofErr w:type="gramStart"/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8E8" w:rsidRPr="006778E8" w:rsidRDefault="006778E8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8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Годовая</w:t>
            </w:r>
          </w:p>
        </w:tc>
      </w:tr>
      <w:tr w:rsidR="00AE7663" w:rsidRPr="00AE7663" w:rsidTr="00AE7663">
        <w:trPr>
          <w:gridAfter w:val="1"/>
          <w:wAfter w:w="66" w:type="dxa"/>
          <w:trHeight w:val="392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бюджетных ассигнований на обеспечение выполнения функций в отчетном финансовом году (не менее 95%)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данным  на 01.01 месяца,</w:t>
            </w:r>
          </w:p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следующего за </w:t>
            </w:r>
            <w:proofErr w:type="gramStart"/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AE7663" w:rsidRPr="00AE7663" w:rsidTr="00AE7663">
        <w:trPr>
          <w:gridAfter w:val="1"/>
          <w:wAfter w:w="66" w:type="dxa"/>
          <w:trHeight w:val="846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8 баллов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целевых показателей деятельности Учреждения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AE7663" w:rsidRPr="00AE7663" w:rsidTr="00AE7663">
        <w:trPr>
          <w:gridAfter w:val="1"/>
          <w:wAfter w:w="66" w:type="dxa"/>
          <w:trHeight w:val="231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второму разделу: 12 балла</w:t>
            </w:r>
          </w:p>
        </w:tc>
      </w:tr>
      <w:tr w:rsidR="00AE7663" w:rsidRPr="00AE7663" w:rsidTr="00AE7663">
        <w:trPr>
          <w:gridAfter w:val="1"/>
          <w:wAfter w:w="66" w:type="dxa"/>
          <w:trHeight w:val="516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3. Критерии по исполнительской дисциплине муниципального учреждения</w:t>
            </w:r>
          </w:p>
        </w:tc>
      </w:tr>
      <w:tr w:rsidR="00AE7663" w:rsidRPr="00AE7663" w:rsidTr="00AE7663">
        <w:trPr>
          <w:gridAfter w:val="1"/>
          <w:wAfter w:w="66" w:type="dxa"/>
          <w:trHeight w:val="1794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замечаний 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за каждый квартал</w:t>
            </w:r>
          </w:p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 8 баллов за весь год)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Отсутствие обоснованной служебной (докладной) записки  Администрации </w:t>
            </w:r>
            <w:r w:rsidR="00787B8C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  о срыве сроков, низком качестве предоставленных отчетов, информации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Квартальная</w:t>
            </w:r>
          </w:p>
        </w:tc>
      </w:tr>
      <w:tr w:rsidR="00AE7663" w:rsidRPr="00AE7663" w:rsidTr="00AE7663">
        <w:trPr>
          <w:gridAfter w:val="1"/>
          <w:wAfter w:w="66" w:type="dxa"/>
          <w:trHeight w:val="262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третьему разделу: 8 баллов</w:t>
            </w:r>
          </w:p>
        </w:tc>
      </w:tr>
      <w:tr w:rsidR="00AE7663" w:rsidRPr="00AE7663" w:rsidTr="00AE7663">
        <w:trPr>
          <w:gridAfter w:val="1"/>
          <w:wAfter w:w="66" w:type="dxa"/>
          <w:trHeight w:val="358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4. Критерии по деятельности муниципального учреждения,</w:t>
            </w:r>
          </w:p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направленные</w:t>
            </w:r>
            <w:proofErr w:type="gramEnd"/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работу с кадрами</w:t>
            </w:r>
          </w:p>
        </w:tc>
      </w:tr>
      <w:tr w:rsidR="00AE7663" w:rsidRPr="00AE7663" w:rsidTr="00AE7663">
        <w:trPr>
          <w:gridAfter w:val="1"/>
          <w:wAfter w:w="66" w:type="dxa"/>
          <w:trHeight w:val="1228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2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письменных обращений в Администрацию </w:t>
            </w:r>
            <w:r w:rsidR="00787B8C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</w:t>
            </w:r>
          </w:p>
        </w:tc>
      </w:tr>
      <w:tr w:rsidR="00AE7663" w:rsidRPr="00AE7663" w:rsidTr="00AE7663">
        <w:trPr>
          <w:gridAfter w:val="1"/>
          <w:wAfter w:w="66" w:type="dxa"/>
          <w:trHeight w:val="236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четвертому разделу: 5 баллов</w:t>
            </w:r>
          </w:p>
        </w:tc>
      </w:tr>
      <w:tr w:rsidR="00AE7663" w:rsidRPr="00AE7663" w:rsidTr="00AE7663">
        <w:trPr>
          <w:gridAfter w:val="1"/>
          <w:wAfter w:w="66" w:type="dxa"/>
          <w:trHeight w:val="458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663" w:rsidRPr="00AE7663" w:rsidRDefault="00AE7663" w:rsidP="00CA5ABA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663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всем разделам для каждого муниципального учреждения: 100 баллов</w:t>
            </w:r>
          </w:p>
        </w:tc>
      </w:tr>
    </w:tbl>
    <w:p w:rsidR="00AE7663" w:rsidRPr="00AE7663" w:rsidRDefault="00AE7663" w:rsidP="00CA5A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63" w:rsidRPr="00AE7663" w:rsidRDefault="00AE7663" w:rsidP="00CA5A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663">
        <w:rPr>
          <w:rFonts w:ascii="Times New Roman" w:eastAsia="Times New Roman" w:hAnsi="Times New Roman" w:cs="Times New Roman"/>
          <w:sz w:val="28"/>
          <w:szCs w:val="28"/>
        </w:rPr>
        <w:t>* 1 балл = 1 проценту</w:t>
      </w:r>
    </w:p>
    <w:p w:rsidR="00AE7663" w:rsidRPr="00AE7663" w:rsidRDefault="00AE7663" w:rsidP="00CA5A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7DA8" w:rsidRDefault="00037DA8" w:rsidP="00037DA8">
      <w:pPr>
        <w:ind w:left="5664" w:firstLine="6"/>
        <w:jc w:val="center"/>
        <w:rPr>
          <w:rFonts w:ascii="Calibri" w:eastAsia="Times New Roman" w:hAnsi="Calibri" w:cs="Times New Roman"/>
        </w:rPr>
      </w:pPr>
    </w:p>
    <w:p w:rsidR="00037DA8" w:rsidRPr="006F7882" w:rsidRDefault="00037DA8" w:rsidP="00037DA8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882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37DA8" w:rsidRPr="006F7882" w:rsidRDefault="00037DA8" w:rsidP="00037DA8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788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6F7882">
        <w:rPr>
          <w:rFonts w:ascii="Times New Roman" w:eastAsia="Times New Roman" w:hAnsi="Times New Roman" w:cs="Times New Roman"/>
          <w:sz w:val="28"/>
          <w:szCs w:val="28"/>
        </w:rPr>
        <w:tab/>
      </w:r>
      <w:r w:rsidR="00787B8C" w:rsidRPr="006F7882">
        <w:rPr>
          <w:rFonts w:ascii="Times New Roman" w:hAnsi="Times New Roman" w:cs="Times New Roman"/>
          <w:sz w:val="28"/>
          <w:szCs w:val="28"/>
        </w:rPr>
        <w:t>Отрадовского</w:t>
      </w:r>
      <w:r w:rsidRPr="006F788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037DA8" w:rsidRPr="006F7882" w:rsidRDefault="002D22EC" w:rsidP="00037DA8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29.11.2013 г. №84</w:t>
      </w:r>
    </w:p>
    <w:p w:rsidR="00037DA8" w:rsidRPr="00037DA8" w:rsidRDefault="00037DA8" w:rsidP="00037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37DA8" w:rsidRPr="00037DA8" w:rsidRDefault="00037DA8" w:rsidP="00CA5AB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037DA8" w:rsidRPr="00037DA8" w:rsidRDefault="00037DA8" w:rsidP="00CA5AB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премирования руководителей муниципальных учреждений культуры</w:t>
      </w:r>
    </w:p>
    <w:p w:rsidR="00037DA8" w:rsidRPr="00037DA8" w:rsidRDefault="00787B8C" w:rsidP="00CA5AB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r w:rsidR="00037DA8"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37DA8" w:rsidRPr="00037DA8" w:rsidRDefault="00037DA8" w:rsidP="00037D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DA8" w:rsidRPr="00037DA8" w:rsidRDefault="00037DA8" w:rsidP="00037DA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1.Общие положения</w:t>
      </w:r>
    </w:p>
    <w:p w:rsidR="00037DA8" w:rsidRPr="00037DA8" w:rsidRDefault="00037DA8" w:rsidP="00037DA8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DA8" w:rsidRPr="00037DA8" w:rsidRDefault="00037DA8" w:rsidP="00037DA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Настоящий порядок премирования руководителей муниципальных учреждений культуры, подведомственных Администрации </w:t>
      </w:r>
      <w:r w:rsidR="00787B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Отрадовского</w:t>
      </w: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– Учреждение), разработан в целях усиления материальной заинтересованности руководителей в повышении эффективности  деятельности Учреждения, качестве оказываемых услуг, реализации задач и функций, возложенных на Учреждение.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37DA8" w:rsidRPr="00037DA8" w:rsidRDefault="00037DA8" w:rsidP="00037DA8">
      <w:pPr>
        <w:rPr>
          <w:rStyle w:val="FontStyle13"/>
          <w:rFonts w:ascii="Times New Roman" w:eastAsia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eastAsia="Times New Roman" w:hAnsi="Times New Roman" w:cs="Times New Roman"/>
          <w:sz w:val="28"/>
          <w:szCs w:val="28"/>
        </w:rPr>
        <w:t>2.Условия премирования руководителя Учреждения</w:t>
      </w:r>
    </w:p>
    <w:p w:rsidR="00037DA8" w:rsidRPr="00037DA8" w:rsidRDefault="00037DA8" w:rsidP="00037DA8">
      <w:pPr>
        <w:rPr>
          <w:rStyle w:val="FontStyle13"/>
          <w:rFonts w:ascii="Times New Roman" w:eastAsia="Times New Roman" w:hAnsi="Times New Roman" w:cs="Times New Roman"/>
          <w:b/>
          <w:sz w:val="28"/>
          <w:szCs w:val="28"/>
        </w:rPr>
      </w:pP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037DA8">
        <w:rPr>
          <w:rFonts w:ascii="Times New Roman" w:hAnsi="Times New Roman"/>
          <w:color w:val="000000"/>
          <w:sz w:val="28"/>
          <w:szCs w:val="28"/>
        </w:rPr>
        <w:tab/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Руководитель Учреждения премируется ежеквартально.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2.2.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Премирование руководителей Учреждений по итогам работы за квартал, производится в месяце, следующим за  отчетным периодом. 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2.3.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ab/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2.4.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Руководитель Учреждения обязан ежеквартально, не позднее последнего рабочего дня квартала, представлять отчетные формы установленного образца о выполнении целевых показателей эффективности деятельности Учреждения в Администрацию </w:t>
      </w:r>
      <w:r w:rsidR="00787B8C">
        <w:rPr>
          <w:rStyle w:val="FontStyle13"/>
          <w:rFonts w:ascii="Times New Roman" w:hAnsi="Times New Roman" w:cs="Times New Roman"/>
          <w:sz w:val="28"/>
          <w:szCs w:val="28"/>
        </w:rPr>
        <w:t>Отрадовского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(далее – Администрация).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2.5.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ab/>
        <w:t xml:space="preserve">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комиссия по оценке </w:t>
      </w:r>
      <w:proofErr w:type="gramStart"/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выполнения целевых показателей эффективности деятельности муниципальных  учреждений</w:t>
      </w:r>
      <w:proofErr w:type="gramEnd"/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 культуры, подведомственных Администрации </w:t>
      </w:r>
      <w:r w:rsidR="00787B8C">
        <w:rPr>
          <w:rStyle w:val="FontStyle13"/>
          <w:rFonts w:ascii="Times New Roman" w:hAnsi="Times New Roman" w:cs="Times New Roman"/>
          <w:sz w:val="28"/>
          <w:szCs w:val="28"/>
        </w:rPr>
        <w:t>Отрадовского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поселения (далее – Комиссия) с составлением соответствующего заключения.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2.6. Выплату премии руководителю Учреждения за соответствующий период производится на основании Постановления Администрации в соответствии с заключениями, указанными в пункте 2.5</w:t>
      </w:r>
      <w:r w:rsidRPr="00037DA8">
        <w:rPr>
          <w:rStyle w:val="FontStyle13"/>
          <w:rFonts w:ascii="Times New Roman" w:hAnsi="Times New Roman" w:cs="Times New Roman"/>
          <w:color w:val="003366"/>
          <w:sz w:val="28"/>
          <w:szCs w:val="28"/>
        </w:rPr>
        <w:t xml:space="preserve"> 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настоящего Порядка.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708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2.7. 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 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2.8. Премия</w:t>
      </w:r>
      <w:r w:rsidRPr="00037DA8">
        <w:rPr>
          <w:rStyle w:val="FontStyle13"/>
          <w:rFonts w:ascii="Times New Roman" w:hAnsi="Times New Roman" w:cs="Times New Roman"/>
          <w:color w:val="003366"/>
          <w:sz w:val="28"/>
          <w:szCs w:val="28"/>
        </w:rPr>
        <w:t xml:space="preserve"> </w:t>
      </w:r>
      <w:r w:rsidRPr="00037DA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руководителю Учреждения не начисляется в следующих случаях: 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учредитель имеет право частично снизить размер премии руководителю Учреждения;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оформленных</w:t>
      </w:r>
      <w:proofErr w:type="gramEnd"/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наличия замечаний по срокам и качеству представления отчетов в Администрацию </w:t>
      </w:r>
      <w:r w:rsidR="00787B8C">
        <w:rPr>
          <w:rFonts w:ascii="Times New Roman" w:hAnsi="Times New Roman" w:cs="Times New Roman"/>
          <w:color w:val="000000"/>
          <w:sz w:val="28"/>
          <w:szCs w:val="28"/>
        </w:rPr>
        <w:t>Отрадовского</w:t>
      </w: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других информационных материалов (в том числе по оперативным запросам);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наличия обоснованных жалоб на руководителей со стороны населения;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наличия фактов нецелевого расходования бюджетных средств;</w:t>
      </w:r>
    </w:p>
    <w:p w:rsidR="00037DA8" w:rsidRPr="00037DA8" w:rsidRDefault="00037DA8" w:rsidP="00037DA8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DA8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- нарушения трудового законодательства.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037DA8" w:rsidRPr="00037DA8" w:rsidRDefault="00037DA8" w:rsidP="00037DA8">
      <w:pPr>
        <w:pStyle w:val="Style7"/>
        <w:widowControl/>
        <w:spacing w:line="240" w:lineRule="auto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3.Порядок оценки выполнения целевых показателей Учреждениями, размеры и порядок премирования руководителей Учреждений</w:t>
      </w:r>
    </w:p>
    <w:p w:rsidR="00037DA8" w:rsidRPr="00037DA8" w:rsidRDefault="00037DA8" w:rsidP="00037DA8">
      <w:pPr>
        <w:pStyle w:val="Style7"/>
        <w:widowControl/>
        <w:spacing w:line="240" w:lineRule="auto"/>
        <w:jc w:val="left"/>
        <w:rPr>
          <w:rStyle w:val="FontStyle13"/>
          <w:rFonts w:ascii="Times New Roman" w:hAnsi="Times New Roman" w:cs="Times New Roman"/>
          <w:b/>
          <w:sz w:val="28"/>
          <w:szCs w:val="28"/>
        </w:rPr>
      </w:pP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3.1.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ab/>
        <w:t>Премирование руководителя Учреждения за отчетный период осуществляется в следующем порядке.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67"/>
        <w:jc w:val="lef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Выполнение Учреждением всех целевых показателей эффективности деятельности Учреждения, установленных на календарный год, оценивается в </w:t>
      </w:r>
      <w:r w:rsidRPr="00037DA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 (указывается в Приложении 3) и является основанием для установления премии в максимальном размере.  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4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Комиссия на основе оценки отчетных форм руководителя Учреждения об исполнении целевых показателей эффективности деятельности Учреждения оп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ределяет степень выполнения целевых показателей за отчетный период, которая оценивается определенной суммой баллов.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40"/>
        <w:jc w:val="left"/>
        <w:rPr>
          <w:rStyle w:val="FontStyle13"/>
          <w:rFonts w:ascii="Times New Roman" w:hAnsi="Times New Roman" w:cs="Times New Roman"/>
          <w:color w:val="993300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При сумме </w:t>
      </w:r>
      <w:r w:rsidRPr="00037DA8">
        <w:rPr>
          <w:rStyle w:val="FontStyle15"/>
          <w:rFonts w:ascii="Times New Roman" w:hAnsi="Times New Roman" w:cs="Times New Roman"/>
          <w:sz w:val="28"/>
          <w:szCs w:val="28"/>
        </w:rPr>
        <w:t xml:space="preserve">баллов, </w:t>
      </w: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 xml:space="preserve">соответствующей выполнению всех целевых показателей эффективности деятельности Учреждения, размер премии руководителя Учреждения за отчетный период равен 100 процентам от размера премии, установленного для данного периода. </w:t>
      </w:r>
      <w:r w:rsidRPr="00037DA8">
        <w:rPr>
          <w:rStyle w:val="FontStyle13"/>
          <w:rFonts w:ascii="Times New Roman" w:hAnsi="Times New Roman" w:cs="Times New Roman"/>
          <w:color w:val="993300"/>
          <w:sz w:val="28"/>
          <w:szCs w:val="28"/>
        </w:rPr>
        <w:t xml:space="preserve"> </w:t>
      </w:r>
    </w:p>
    <w:p w:rsidR="00037DA8" w:rsidRPr="00037DA8" w:rsidRDefault="00037DA8" w:rsidP="00037DA8">
      <w:pPr>
        <w:pStyle w:val="Style1"/>
        <w:widowControl/>
        <w:spacing w:line="240" w:lineRule="auto"/>
        <w:ind w:firstLine="540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037DA8">
        <w:rPr>
          <w:rStyle w:val="FontStyle13"/>
          <w:rFonts w:ascii="Times New Roman" w:hAnsi="Times New Roman" w:cs="Times New Roman"/>
          <w:sz w:val="28"/>
          <w:szCs w:val="28"/>
        </w:rPr>
        <w:t>При начислении Комиссией более низкой суммы баллов премия руководителя Учреждения снижается в тех же пропорциях.</w:t>
      </w:r>
    </w:p>
    <w:p w:rsidR="00E2295A" w:rsidRPr="00CA5F20" w:rsidRDefault="00E2295A" w:rsidP="00E2295A">
      <w:pPr>
        <w:pStyle w:val="Style1"/>
        <w:widowControl/>
        <w:spacing w:line="240" w:lineRule="auto"/>
        <w:ind w:firstLine="540"/>
        <w:rPr>
          <w:rStyle w:val="FontStyle13"/>
          <w:rFonts w:ascii="Times New Roman" w:hAnsi="Times New Roman"/>
          <w:sz w:val="28"/>
          <w:szCs w:val="28"/>
        </w:rPr>
      </w:pPr>
      <w:r w:rsidRPr="00CA5F20">
        <w:rPr>
          <w:rStyle w:val="FontStyle13"/>
          <w:rFonts w:ascii="Times New Roman" w:hAnsi="Times New Roman"/>
          <w:sz w:val="28"/>
          <w:szCs w:val="28"/>
        </w:rPr>
        <w:t>3.2.</w:t>
      </w:r>
      <w:r w:rsidRPr="00CA5F20">
        <w:rPr>
          <w:rStyle w:val="FontStyle13"/>
          <w:rFonts w:ascii="Times New Roman" w:hAnsi="Times New Roman"/>
          <w:sz w:val="28"/>
          <w:szCs w:val="28"/>
        </w:rPr>
        <w:tab/>
        <w:t>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E2295A" w:rsidRPr="00CA5F20" w:rsidRDefault="00E2295A" w:rsidP="00E2295A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CA5F20">
        <w:rPr>
          <w:rFonts w:ascii="Calibri" w:eastAsia="Times New Roman" w:hAnsi="Calibri" w:cs="Times New Roman"/>
          <w:color w:val="000000"/>
          <w:sz w:val="28"/>
          <w:szCs w:val="28"/>
        </w:rPr>
        <w:tab/>
      </w:r>
    </w:p>
    <w:p w:rsidR="00E2295A" w:rsidRPr="00CA5F20" w:rsidRDefault="00E2295A" w:rsidP="00E2295A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295A" w:rsidRPr="00CA5F20" w:rsidRDefault="00E2295A" w:rsidP="00E2295A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E2295A" w:rsidRPr="00E2295A" w:rsidRDefault="00E2295A" w:rsidP="00D43A95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E2295A" w:rsidRPr="00E2295A" w:rsidRDefault="00E2295A" w:rsidP="00D43A95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ab/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E2295A" w:rsidRPr="00E2295A" w:rsidRDefault="00F346DF" w:rsidP="00D43A95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29.11.2013 г. №84</w:t>
      </w:r>
    </w:p>
    <w:p w:rsidR="00E2295A" w:rsidRPr="00E2295A" w:rsidRDefault="00E2295A" w:rsidP="00E2295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295A" w:rsidRPr="00E2295A" w:rsidRDefault="00E2295A" w:rsidP="00400763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E2295A" w:rsidRPr="00E2295A" w:rsidRDefault="00E2295A" w:rsidP="00400763">
      <w:pPr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порядке, сроках и форме представления муниципальными учреждениями культуры, подведомственными Администрации </w:t>
      </w:r>
      <w:r w:rsidR="00787B8C">
        <w:rPr>
          <w:rFonts w:ascii="Times New Roman" w:hAnsi="Times New Roman" w:cs="Times New Roman"/>
          <w:bCs/>
          <w:sz w:val="28"/>
          <w:szCs w:val="28"/>
        </w:rPr>
        <w:t>Отрадовского</w:t>
      </w:r>
      <w:r w:rsidRPr="00E2295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отчетности о выполнении целевых показателей эффективности деятельности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устанавливает порядок, срок и форму представления отчетности муниципальными </w:t>
      </w:r>
      <w:r w:rsidRPr="00E2295A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E2295A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учреждениями культуры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- Учреждение), отчетности о выполнении целевых показателей эффективности деятельности Учреждений.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2. Отчетность Учреждений о выполнении целевых показателей представляется в Администрацию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Администрация) за отчетный период (квартал).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Учреждение представляет отчетность в Администрацию в срок не позднее 2 рабочих дней от начала месяца, следующего за отчетным периодом.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3. Плановые показатели оценки деятельности руководителя Учреждения за отчетный период могут устанавливаться отдельно для каждого Учреждения (утверждаются Учредителем).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4. Отчетность состоит из 4 разделов: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- отчета о выполнении целевых показателей эффективности основной деятельности  Учреждения; 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- отчета о выполнении целевых показателей эффективности финансово-экономической деятельности муниципального  учреждения;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- отчета о выполнении целевых показателей по исполнительской дисциплине муниципального  учреждения;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отчета о выполнении целевых показателей по деятельности Учреждения, направленные на работу с кадрами.  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5. Муниципальными учреждениями культуры, подведомственными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E229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отчетность подается по форме, согласно приложению к настоящему Положению.</w:t>
      </w:r>
    </w:p>
    <w:p w:rsidR="00E2295A" w:rsidRPr="00E2295A" w:rsidRDefault="00E2295A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6. Прием отчетов осуществляют  члены Комиссии.</w:t>
      </w:r>
    </w:p>
    <w:p w:rsidR="00E2295A" w:rsidRDefault="00E2295A" w:rsidP="00E2295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E2295A">
        <w:rPr>
          <w:rFonts w:ascii="Times New Roman" w:eastAsia="Times New Roman" w:hAnsi="Times New Roman" w:cs="Times New Roman"/>
          <w:sz w:val="28"/>
          <w:szCs w:val="28"/>
        </w:rPr>
        <w:t>7. Отчетность должна быть представлена в Комиссию на бумажных носителях. Отчет о выполнении целевых показателей эффективности деятельности Учреждения подписывается руководителем Учреждения и скрепляется печатью.</w:t>
      </w:r>
    </w:p>
    <w:p w:rsidR="00F852A9" w:rsidRDefault="00F852A9" w:rsidP="00E2295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852A9" w:rsidRDefault="00F852A9" w:rsidP="00E2295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852A9" w:rsidRDefault="00F852A9" w:rsidP="00E2295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852A9" w:rsidRDefault="00F852A9" w:rsidP="00E2295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852A9" w:rsidRPr="00E2295A" w:rsidRDefault="00F852A9" w:rsidP="00E2295A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9648E2" w:rsidRPr="009648E2" w:rsidRDefault="009648E2" w:rsidP="007E305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9648E2" w:rsidRPr="009648E2" w:rsidRDefault="009648E2" w:rsidP="007E30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порядке, сроках и форме представления муниципальными учреждениями культуры, подведомственными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9648E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отчетности о выполнении целевых показателей эффективности деятельности</w:t>
      </w:r>
    </w:p>
    <w:p w:rsidR="009648E2" w:rsidRPr="009648E2" w:rsidRDefault="009648E2" w:rsidP="009648E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648E2" w:rsidRPr="009648E2" w:rsidRDefault="009648E2" w:rsidP="00842C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9648E2" w:rsidRPr="009648E2" w:rsidRDefault="009648E2" w:rsidP="00842C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 xml:space="preserve">о выполнении целевых </w:t>
      </w:r>
      <w:proofErr w:type="gramStart"/>
      <w:r w:rsidRPr="009648E2">
        <w:rPr>
          <w:rFonts w:ascii="Times New Roman" w:eastAsia="Times New Roman" w:hAnsi="Times New Roman" w:cs="Times New Roman"/>
          <w:sz w:val="28"/>
          <w:szCs w:val="28"/>
        </w:rPr>
        <w:t>показателей эффективности деятельности муниципального учреждения культуры</w:t>
      </w:r>
      <w:proofErr w:type="gramEnd"/>
    </w:p>
    <w:p w:rsidR="009648E2" w:rsidRPr="009648E2" w:rsidRDefault="009648E2" w:rsidP="009648E2">
      <w:pPr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9648E2" w:rsidRPr="009648E2" w:rsidRDefault="009648E2" w:rsidP="00E244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8E2"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9648E2" w:rsidRPr="009648E2" w:rsidRDefault="009648E2" w:rsidP="009648E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246" w:type="dxa"/>
        <w:tblInd w:w="-743" w:type="dxa"/>
        <w:tblLayout w:type="fixed"/>
        <w:tblLook w:val="0000"/>
      </w:tblPr>
      <w:tblGrid>
        <w:gridCol w:w="425"/>
        <w:gridCol w:w="567"/>
        <w:gridCol w:w="1419"/>
        <w:gridCol w:w="64"/>
        <w:gridCol w:w="3196"/>
        <w:gridCol w:w="425"/>
        <w:gridCol w:w="1418"/>
        <w:gridCol w:w="1134"/>
        <w:gridCol w:w="1842"/>
        <w:gridCol w:w="2135"/>
        <w:gridCol w:w="743"/>
        <w:gridCol w:w="2135"/>
        <w:gridCol w:w="743"/>
      </w:tblGrid>
      <w:tr w:rsidR="009648E2" w:rsidRPr="009648E2" w:rsidTr="004C5795">
        <w:trPr>
          <w:gridAfter w:val="4"/>
          <w:wAfter w:w="5756" w:type="dxa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Вид, тип,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целевых показателей эффективности  деятельности 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работы руководителя Учреждения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648E2" w:rsidRPr="009648E2" w:rsidTr="004C5795">
        <w:trPr>
          <w:gridAfter w:val="4"/>
          <w:wAfter w:w="5756" w:type="dxa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</w:t>
            </w: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1. Критерии по основной деятельности муниципального учреждения</w:t>
            </w:r>
          </w:p>
        </w:tc>
      </w:tr>
      <w:tr w:rsidR="00A0348C" w:rsidRPr="009648E2" w:rsidTr="004C5795">
        <w:trPr>
          <w:gridAfter w:val="4"/>
          <w:wAfter w:w="5756" w:type="dxa"/>
          <w:trHeight w:val="61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культуры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(клубного типа)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проведенных  учреждением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48C" w:rsidRPr="009648E2" w:rsidTr="004C5795">
        <w:trPr>
          <w:gridAfter w:val="4"/>
          <w:wAfter w:w="5756" w:type="dxa"/>
          <w:trHeight w:val="9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мероприятий, направленных на развитие творческого потенциала детей и  молодежи в общем объеме мероприятий учреждения (30%)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48C" w:rsidRPr="009648E2" w:rsidTr="004C5795">
        <w:trPr>
          <w:gridAfter w:val="4"/>
          <w:wAfter w:w="5756" w:type="dxa"/>
          <w:trHeight w:val="15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посещаемость </w:t>
            </w:r>
            <w:proofErr w:type="spell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учреждения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348C" w:rsidRPr="009648E2" w:rsidRDefault="00A0348C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48C" w:rsidRPr="009648E2" w:rsidTr="004C5795">
        <w:trPr>
          <w:gridAfter w:val="4"/>
          <w:wAfter w:w="5756" w:type="dxa"/>
          <w:trHeight w:val="1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348C" w:rsidRPr="009648E2" w:rsidRDefault="00A0348C" w:rsidP="00964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клубных формирований 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8E2" w:rsidRPr="009648E2" w:rsidTr="004C5795">
        <w:trPr>
          <w:gridAfter w:val="4"/>
          <w:wAfter w:w="5756" w:type="dxa"/>
          <w:trHeight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proofErr w:type="spell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культурно-досуговых</w:t>
            </w:r>
            <w:proofErr w:type="spellEnd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привлекаемых к участию в творческих мероприятиях, в общем числе детей (30%)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7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 лауреатов межрегиональных, областных, районных и  </w:t>
            </w:r>
            <w:proofErr w:type="spell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конкурсов и фестивалей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жалоб от населения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1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Публикации в СМИ о деятельности </w:t>
            </w: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377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Совокупная значимость всех критериев в баллах по первому разделу: ____ баллов</w:t>
            </w:r>
          </w:p>
        </w:tc>
      </w:tr>
      <w:tr w:rsidR="009648E2" w:rsidRPr="009648E2" w:rsidTr="004C5795">
        <w:trPr>
          <w:gridAfter w:val="4"/>
          <w:wAfter w:w="5756" w:type="dxa"/>
          <w:trHeight w:val="3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учреждение культуры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(библиотечного типа)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плана информационно-просветительской деятельности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8E2" w:rsidRPr="009648E2" w:rsidTr="004C5795">
        <w:trPr>
          <w:gridAfter w:val="4"/>
          <w:wAfter w:w="5756" w:type="dxa"/>
          <w:trHeight w:val="4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 пользователей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8E2" w:rsidRPr="009648E2" w:rsidTr="004C5795">
        <w:trPr>
          <w:gridAfter w:val="4"/>
          <w:wAfter w:w="5756" w:type="dxa"/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обращений в библиотеку за отчетный период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8E2" w:rsidRPr="009648E2" w:rsidTr="004C5795">
        <w:trPr>
          <w:gridAfter w:val="4"/>
          <w:wAfter w:w="5756" w:type="dxa"/>
          <w:trHeight w:val="6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справок, консультаций  для пользователей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4"/>
          <w:wAfter w:w="5756" w:type="dxa"/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(книговыдача) (100%)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48E2" w:rsidRPr="009648E2" w:rsidTr="004C5795">
        <w:trPr>
          <w:gridAfter w:val="1"/>
          <w:wAfter w:w="743" w:type="dxa"/>
          <w:trHeight w:val="42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первому разделу: ____ баллов</w:t>
            </w:r>
          </w:p>
        </w:tc>
        <w:tc>
          <w:tcPr>
            <w:tcW w:w="2135" w:type="dxa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(книговыдача) (100%)</w:t>
            </w:r>
          </w:p>
        </w:tc>
      </w:tr>
      <w:tr w:rsidR="009648E2" w:rsidRPr="009648E2" w:rsidTr="004C5795">
        <w:trPr>
          <w:gridAfter w:val="4"/>
          <w:wAfter w:w="5756" w:type="dxa"/>
          <w:trHeight w:val="392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2. Критерии по финансово-экономической деятельности муниципального учреждения</w:t>
            </w:r>
          </w:p>
        </w:tc>
      </w:tr>
      <w:tr w:rsidR="009648E2" w:rsidRPr="009648E2" w:rsidTr="004C5795">
        <w:trPr>
          <w:gridAfter w:val="4"/>
          <w:wAfter w:w="5756" w:type="dxa"/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Достижение соотношения средней заработной платы работников учреждения и средней заработной платы по субъекту РФ</w:t>
            </w:r>
            <w:proofErr w:type="gramStart"/>
            <w:r w:rsidRPr="009648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8E2" w:rsidRPr="009648E2" w:rsidRDefault="009648E2" w:rsidP="00964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6FA8" w:rsidRPr="00086FA8" w:rsidTr="004C5795">
        <w:trPr>
          <w:gridAfter w:val="4"/>
          <w:wAfter w:w="5756" w:type="dxa"/>
          <w:trHeight w:val="3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бюджетных ассигнований на обеспечение выполнения функций в отчетном финансовом году (не менее 95%)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FA8" w:rsidRPr="00086FA8" w:rsidTr="004C5795">
        <w:trPr>
          <w:gridAfter w:val="4"/>
          <w:wAfter w:w="5756" w:type="dxa"/>
          <w:trHeight w:val="39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FA8" w:rsidRPr="00086FA8" w:rsidTr="004C5795">
        <w:trPr>
          <w:trHeight w:val="466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второму разделу: ____ баллов</w:t>
            </w:r>
          </w:p>
        </w:tc>
        <w:tc>
          <w:tcPr>
            <w:tcW w:w="2878" w:type="dxa"/>
            <w:gridSpan w:val="2"/>
          </w:tcPr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фонда библиотеки (книговыдача) (100%)</w:t>
            </w:r>
          </w:p>
        </w:tc>
      </w:tr>
      <w:tr w:rsidR="00086FA8" w:rsidRPr="00086FA8" w:rsidTr="004C5795">
        <w:trPr>
          <w:gridAfter w:val="4"/>
          <w:wAfter w:w="5756" w:type="dxa"/>
          <w:trHeight w:val="516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3. Критерии по исполнительской дисциплине муниципального учреждения</w:t>
            </w:r>
          </w:p>
        </w:tc>
      </w:tr>
      <w:tr w:rsidR="00086FA8" w:rsidRPr="00086FA8" w:rsidTr="004C5795">
        <w:trPr>
          <w:gridAfter w:val="4"/>
          <w:wAfter w:w="5756" w:type="dxa"/>
          <w:trHeight w:val="817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замечаний  по срокам и качеству предоставления установленной отчетности, информации по отдельным вопросам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FA8" w:rsidRPr="00086FA8" w:rsidTr="004C5795">
        <w:trPr>
          <w:gridAfter w:val="4"/>
          <w:wAfter w:w="5756" w:type="dxa"/>
          <w:trHeight w:val="460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третьему разделу:  ___ баллов</w:t>
            </w:r>
          </w:p>
        </w:tc>
      </w:tr>
      <w:tr w:rsidR="00086FA8" w:rsidRPr="00086FA8" w:rsidTr="004C5795">
        <w:trPr>
          <w:gridAfter w:val="4"/>
          <w:wAfter w:w="5756" w:type="dxa"/>
          <w:trHeight w:val="3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4. Критерии по деятельности муниципального учреждения, направленные на работу с кадрами</w:t>
            </w:r>
          </w:p>
        </w:tc>
      </w:tr>
      <w:tr w:rsidR="00086FA8" w:rsidRPr="00086FA8" w:rsidTr="004C5795">
        <w:trPr>
          <w:gridAfter w:val="4"/>
          <w:wAfter w:w="5756" w:type="dxa"/>
          <w:trHeight w:val="1276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виды, типы учреждений</w:t>
            </w:r>
          </w:p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6FA8" w:rsidRPr="00086FA8" w:rsidRDefault="00086FA8" w:rsidP="00086F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6FA8" w:rsidRPr="00086FA8" w:rsidTr="004C5795">
        <w:trPr>
          <w:gridAfter w:val="4"/>
          <w:wAfter w:w="5756" w:type="dxa"/>
          <w:trHeight w:val="458"/>
        </w:trPr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A8" w:rsidRPr="00086FA8" w:rsidRDefault="00086FA8" w:rsidP="00086FA8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6FA8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Совокупная значимость всех критериев в баллах по четвертому разделу: ___ баллов</w:t>
            </w:r>
          </w:p>
        </w:tc>
      </w:tr>
    </w:tbl>
    <w:p w:rsidR="00086FA8" w:rsidRPr="00086FA8" w:rsidRDefault="00086FA8" w:rsidP="00086FA8">
      <w:pPr>
        <w:rPr>
          <w:rFonts w:ascii="Times New Roman" w:eastAsia="Times New Roman" w:hAnsi="Times New Roman" w:cs="Times New Roman"/>
          <w:sz w:val="28"/>
          <w:szCs w:val="28"/>
        </w:rPr>
      </w:pPr>
      <w:r w:rsidRPr="0008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FA8" w:rsidRPr="00086FA8" w:rsidRDefault="00086FA8" w:rsidP="00086FA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FA8">
        <w:rPr>
          <w:rFonts w:ascii="Times New Roman" w:eastAsia="Times New Roman" w:hAnsi="Times New Roman" w:cs="Times New Roman"/>
          <w:sz w:val="28"/>
          <w:szCs w:val="28"/>
        </w:rPr>
        <w:t>* 1балл = 1 проценту</w:t>
      </w:r>
    </w:p>
    <w:p w:rsidR="001E2271" w:rsidRDefault="001E2271" w:rsidP="001E2271">
      <w:pPr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1E2271" w:rsidRPr="001E2271" w:rsidRDefault="001E2271" w:rsidP="001F560C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1E2271" w:rsidRPr="001E2271" w:rsidRDefault="001E2271" w:rsidP="001F560C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ab/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</w:p>
    <w:p w:rsidR="001E2271" w:rsidRPr="001E2271" w:rsidRDefault="001E2271" w:rsidP="001F560C">
      <w:pPr>
        <w:ind w:left="5387"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от __.__.2013 г. №__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271" w:rsidRPr="001E2271" w:rsidRDefault="001E2271" w:rsidP="001F56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1E2271" w:rsidRPr="001E2271" w:rsidRDefault="001E2271" w:rsidP="001F56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оценке </w:t>
      </w:r>
      <w:proofErr w:type="gramStart"/>
      <w:r w:rsidRPr="001E2271">
        <w:rPr>
          <w:rFonts w:ascii="Times New Roman" w:eastAsia="Times New Roman" w:hAnsi="Times New Roman" w:cs="Times New Roman"/>
          <w:sz w:val="28"/>
          <w:szCs w:val="28"/>
        </w:rPr>
        <w:t>выполнения целевых показателей эффективности деятельности муниципальных учреждений</w:t>
      </w:r>
      <w:proofErr w:type="gramEnd"/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культуры, подведомственных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 премированию их руководителей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1E2271" w:rsidRPr="001E2271" w:rsidRDefault="001E2271" w:rsidP="001E2271">
      <w:pPr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71" w:rsidRPr="001E2271" w:rsidRDefault="001E2271" w:rsidP="001E2271">
      <w:pPr>
        <w:numPr>
          <w:ilvl w:val="1"/>
          <w:numId w:val="1"/>
        </w:numPr>
        <w:tabs>
          <w:tab w:val="left" w:pos="900"/>
        </w:tabs>
        <w:spacing w:after="0"/>
        <w:ind w:left="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Комиссия по оценке </w:t>
      </w:r>
      <w:proofErr w:type="gramStart"/>
      <w:r w:rsidRPr="001E2271">
        <w:rPr>
          <w:rFonts w:ascii="Times New Roman" w:eastAsia="Times New Roman" w:hAnsi="Times New Roman" w:cs="Times New Roman"/>
          <w:sz w:val="28"/>
          <w:szCs w:val="28"/>
        </w:rPr>
        <w:t>выполнения целевых показателей эффективности деятельности муниципальных учреждений</w:t>
      </w:r>
      <w:proofErr w:type="gramEnd"/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культуры (далее – Учреждение) и премированию их руководителей (далее – Комиссия) создается Администрацией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о премировании их руководителей. </w:t>
      </w:r>
    </w:p>
    <w:p w:rsidR="001E2271" w:rsidRPr="001E2271" w:rsidRDefault="001E2271" w:rsidP="001E2271">
      <w:pPr>
        <w:numPr>
          <w:ilvl w:val="1"/>
          <w:numId w:val="1"/>
        </w:numPr>
        <w:tabs>
          <w:tab w:val="left" w:pos="900"/>
        </w:tabs>
        <w:spacing w:after="0"/>
        <w:ind w:left="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Pr="001E2271">
        <w:rPr>
          <w:rFonts w:ascii="Times New Roman" w:eastAsia="Times New Roman" w:hAnsi="Times New Roman" w:cs="Times New Roman"/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1E2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271" w:rsidRPr="001E2271" w:rsidRDefault="001E2271" w:rsidP="001E2271">
      <w:pPr>
        <w:numPr>
          <w:ilvl w:val="1"/>
          <w:numId w:val="1"/>
        </w:numPr>
        <w:tabs>
          <w:tab w:val="left" w:pos="900"/>
        </w:tabs>
        <w:spacing w:after="0"/>
        <w:ind w:left="0" w:firstLine="34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свою деятельность на постоянной основе.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2.Состав и полномочия Комиссии</w:t>
      </w:r>
    </w:p>
    <w:p w:rsidR="001E2271" w:rsidRPr="001E2271" w:rsidRDefault="001E2271" w:rsidP="001E2271">
      <w:pPr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2.1. Комиссия состоит из председателя и  членов Комиссии.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2.2. Председатель комиссии: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- осуществляет общее руководство деятельностью Комиссии;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- председательствует на заседаниях Комиссии.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2.3. Заседание комиссии проводятся ежеквартально, не позднее 2 рабочих дней, следующих за отчетным периодом. Дата проведения заседания Комиссии назначается председателем Комиссии.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2.4. Решение Комиссии принимаются большинством голосов членов Комиссии, присутствующих на заседании.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председателя Комиссии. 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2.5. Заседание Комиссии является правомочным, если на нем присутствует не менее половины от общего числа ее членов.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lastRenderedPageBreak/>
        <w:t>2.6.  Для выполнения возложенных задач Комиссия осуществляет следующие функции: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- рассматривает представленные Учреждениями отчеты о выполнении целевых показателей, характеризующие результативность деятельности Учреждения;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- может привлекать к участию в заседаниях Комиссии руководителей Учреждений;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- принимает решение о размере премии, снижении премии в отношении каждого руководителя Учреждения.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2.7. Комиссия по вопросам, входящим в ее компетенцию, имеет право: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- запрашивать у руководителей Учреждений необходимую для ее деятельности информацию;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- устанавливать для руководителей Учреждений сроки предоставления информации;</w:t>
      </w:r>
    </w:p>
    <w:p w:rsidR="001E2271" w:rsidRPr="001E2271" w:rsidRDefault="001E2271" w:rsidP="001E2271">
      <w:pPr>
        <w:tabs>
          <w:tab w:val="left" w:pos="-4860"/>
          <w:tab w:val="left" w:pos="1080"/>
        </w:tabs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- утверждать решение о размере премии в отношении каждого руководителя Учреждения.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3.Порядок работы комиссии</w:t>
      </w:r>
    </w:p>
    <w:p w:rsidR="001E2271" w:rsidRPr="001E2271" w:rsidRDefault="001E2271" w:rsidP="001E2271">
      <w:pPr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71" w:rsidRPr="001E2271" w:rsidRDefault="001E2271" w:rsidP="001E2271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3.1. Комиссия принимает на рассмотрение от руководителей Учреждений отчеты установленного образца о выполнении целевых показателей эффективности деятельности Учреждений вместе с сопроводительным листом для отражения замечаний и предложений, ежеквартально не позднее 2 рабочих дней месяца, </w:t>
      </w:r>
      <w:r w:rsidRPr="001E2271">
        <w:rPr>
          <w:rStyle w:val="FontStyle13"/>
          <w:rFonts w:ascii="Times New Roman" w:eastAsia="Times New Roman" w:hAnsi="Times New Roman" w:cs="Times New Roman"/>
          <w:sz w:val="28"/>
          <w:szCs w:val="28"/>
        </w:rPr>
        <w:t>следующего за отчетным периодом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2271" w:rsidRPr="001E2271" w:rsidRDefault="001E2271" w:rsidP="001E2271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3.2. При принятии решений об оценке отчетов Комиссия руководствуется результатами </w:t>
      </w:r>
      <w:proofErr w:type="gramStart"/>
      <w:r w:rsidRPr="001E2271">
        <w:rPr>
          <w:rFonts w:ascii="Times New Roman" w:eastAsia="Times New Roman" w:hAnsi="Times New Roman" w:cs="Times New Roman"/>
          <w:sz w:val="28"/>
          <w:szCs w:val="28"/>
        </w:rPr>
        <w:t>анализа  достижения  целевых  показателей  деятельности Учреждений</w:t>
      </w:r>
      <w:proofErr w:type="gramEnd"/>
      <w:r w:rsidRPr="001E22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271" w:rsidRPr="001E2271" w:rsidRDefault="001E2271" w:rsidP="001E2271">
      <w:pPr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3.3. Решение Комиссии по оценке </w:t>
      </w:r>
      <w:proofErr w:type="gramStart"/>
      <w:r w:rsidRPr="001E2271">
        <w:rPr>
          <w:rFonts w:ascii="Times New Roman" w:eastAsia="Times New Roman" w:hAnsi="Times New Roman" w:cs="Times New Roman"/>
          <w:sz w:val="28"/>
          <w:szCs w:val="28"/>
        </w:rPr>
        <w:t>выполнения целевых показателей эффективности деятельности Учреждений</w:t>
      </w:r>
      <w:proofErr w:type="gramEnd"/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и премированию их руководителей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распоряжение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о проценте премирования   за отчетный период.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t>4.Состав комиссии по оценке выполнения целевых показателей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  <w:r w:rsidRPr="001E22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эффективности деятельности муниципальных учреждений культуры, подведомственных Администрации </w:t>
      </w:r>
      <w:r w:rsidR="00787B8C">
        <w:rPr>
          <w:rFonts w:ascii="Times New Roman" w:hAnsi="Times New Roman" w:cs="Times New Roman"/>
          <w:sz w:val="28"/>
          <w:szCs w:val="28"/>
        </w:rPr>
        <w:t>Отрадовского</w:t>
      </w:r>
      <w:r w:rsidRPr="001E22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E2271" w:rsidRPr="001E2271" w:rsidRDefault="001E2271" w:rsidP="001E2271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32"/>
        <w:gridCol w:w="3268"/>
        <w:gridCol w:w="3671"/>
      </w:tblGrid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543" w:type="dxa"/>
            <w:shd w:val="clear" w:color="auto" w:fill="auto"/>
          </w:tcPr>
          <w:p w:rsidR="001E2271" w:rsidRDefault="00F60B46" w:rsidP="00F60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Матишов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F60B46" w:rsidRPr="001E2271" w:rsidRDefault="00F60B46" w:rsidP="00F60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Григорьевич</w:t>
            </w: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 w:rsidR="00787B8C">
              <w:rPr>
                <w:rFonts w:ascii="Times New Roman" w:hAnsi="Times New Roman" w:cs="Times New Roman"/>
                <w:sz w:val="28"/>
                <w:szCs w:val="28"/>
              </w:rPr>
              <w:t>Отрадовского</w:t>
            </w: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3543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271" w:rsidRDefault="00CB7D05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CB7D05" w:rsidRPr="001E2271" w:rsidRDefault="00CB7D05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1E2271" w:rsidRPr="001E2271" w:rsidRDefault="001E2271" w:rsidP="001E2271">
            <w:pPr>
              <w:pStyle w:val="31"/>
              <w:spacing w:after="0"/>
              <w:rPr>
                <w:sz w:val="28"/>
                <w:szCs w:val="28"/>
              </w:rPr>
            </w:pPr>
            <w:r w:rsidRPr="001E2271">
              <w:rPr>
                <w:sz w:val="28"/>
                <w:szCs w:val="28"/>
              </w:rPr>
              <w:t xml:space="preserve">- Заведующий сектором экономики и финансов </w:t>
            </w:r>
          </w:p>
        </w:tc>
      </w:tr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комиссии: </w:t>
            </w:r>
          </w:p>
        </w:tc>
        <w:tc>
          <w:tcPr>
            <w:tcW w:w="3543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271" w:rsidRPr="001E2271" w:rsidRDefault="00D63D85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pStyle w:val="31"/>
              <w:spacing w:after="0"/>
              <w:rPr>
                <w:sz w:val="28"/>
                <w:szCs w:val="28"/>
              </w:rPr>
            </w:pPr>
          </w:p>
          <w:p w:rsidR="001E2271" w:rsidRPr="001E2271" w:rsidRDefault="001E2271" w:rsidP="001E2271">
            <w:pPr>
              <w:pStyle w:val="31"/>
              <w:spacing w:after="0"/>
              <w:rPr>
                <w:sz w:val="28"/>
                <w:szCs w:val="28"/>
              </w:rPr>
            </w:pPr>
            <w:r w:rsidRPr="001E2271">
              <w:rPr>
                <w:sz w:val="28"/>
                <w:szCs w:val="28"/>
              </w:rPr>
              <w:t xml:space="preserve">- Специалист первой категории                         </w:t>
            </w:r>
          </w:p>
        </w:tc>
      </w:tr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</w:tc>
        <w:tc>
          <w:tcPr>
            <w:tcW w:w="3543" w:type="dxa"/>
            <w:shd w:val="clear" w:color="auto" w:fill="auto"/>
          </w:tcPr>
          <w:p w:rsidR="001E2271" w:rsidRDefault="001E2271" w:rsidP="009A0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A03EE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Валентина</w:t>
            </w:r>
          </w:p>
          <w:p w:rsidR="009A03EE" w:rsidRPr="001E2271" w:rsidRDefault="009A03EE" w:rsidP="009A0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pStyle w:val="31"/>
              <w:spacing w:after="0"/>
              <w:rPr>
                <w:sz w:val="28"/>
                <w:szCs w:val="28"/>
              </w:rPr>
            </w:pPr>
            <w:r w:rsidRPr="001E2271">
              <w:rPr>
                <w:sz w:val="28"/>
                <w:szCs w:val="28"/>
              </w:rPr>
              <w:t xml:space="preserve">- </w:t>
            </w:r>
            <w:r w:rsidR="009A03EE">
              <w:rPr>
                <w:sz w:val="28"/>
                <w:szCs w:val="28"/>
              </w:rPr>
              <w:t>Ведущий с</w:t>
            </w:r>
            <w:r w:rsidRPr="001E2271">
              <w:rPr>
                <w:sz w:val="28"/>
                <w:szCs w:val="28"/>
              </w:rPr>
              <w:t xml:space="preserve">пециалист                          </w:t>
            </w:r>
          </w:p>
        </w:tc>
      </w:tr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E2271" w:rsidRDefault="002D7575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2D7575" w:rsidRPr="001E2271" w:rsidRDefault="002D7575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2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7575" w:rsidRPr="002D757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2D7575" w:rsidRPr="001E2271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1E2271" w:rsidRPr="001E2271" w:rsidTr="00BE02C5">
        <w:tc>
          <w:tcPr>
            <w:tcW w:w="2802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1E2271" w:rsidRPr="001E2271" w:rsidRDefault="001E2271" w:rsidP="001E22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251B" w:rsidRPr="001E2271" w:rsidRDefault="0031251B" w:rsidP="001E2271">
      <w:pPr>
        <w:rPr>
          <w:rFonts w:ascii="Times New Roman" w:hAnsi="Times New Roman" w:cs="Times New Roman"/>
          <w:sz w:val="28"/>
          <w:szCs w:val="28"/>
        </w:rPr>
      </w:pPr>
    </w:p>
    <w:sectPr w:rsidR="0031251B" w:rsidRPr="001E2271" w:rsidSect="00F83DA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0BD"/>
    <w:rsid w:val="00037DA8"/>
    <w:rsid w:val="00086FA8"/>
    <w:rsid w:val="000A6933"/>
    <w:rsid w:val="000D6C11"/>
    <w:rsid w:val="000E4BF2"/>
    <w:rsid w:val="001A7A36"/>
    <w:rsid w:val="001E2271"/>
    <w:rsid w:val="001E60BD"/>
    <w:rsid w:val="001F560C"/>
    <w:rsid w:val="002304D6"/>
    <w:rsid w:val="002D22EC"/>
    <w:rsid w:val="002D7575"/>
    <w:rsid w:val="0030417C"/>
    <w:rsid w:val="0031251B"/>
    <w:rsid w:val="00400763"/>
    <w:rsid w:val="00413AC9"/>
    <w:rsid w:val="004B17F9"/>
    <w:rsid w:val="004C5795"/>
    <w:rsid w:val="00572791"/>
    <w:rsid w:val="006778E8"/>
    <w:rsid w:val="006F7882"/>
    <w:rsid w:val="00704C1E"/>
    <w:rsid w:val="00787B8C"/>
    <w:rsid w:val="007E3051"/>
    <w:rsid w:val="00842C1E"/>
    <w:rsid w:val="009648E2"/>
    <w:rsid w:val="009A03EE"/>
    <w:rsid w:val="00A0348C"/>
    <w:rsid w:val="00A54885"/>
    <w:rsid w:val="00A809C7"/>
    <w:rsid w:val="00AE7663"/>
    <w:rsid w:val="00BD507F"/>
    <w:rsid w:val="00C83312"/>
    <w:rsid w:val="00C94F55"/>
    <w:rsid w:val="00CA5ABA"/>
    <w:rsid w:val="00CB7D05"/>
    <w:rsid w:val="00D07FFB"/>
    <w:rsid w:val="00D43A95"/>
    <w:rsid w:val="00D4494C"/>
    <w:rsid w:val="00D63D85"/>
    <w:rsid w:val="00DC0D83"/>
    <w:rsid w:val="00E2295A"/>
    <w:rsid w:val="00E24447"/>
    <w:rsid w:val="00EF124C"/>
    <w:rsid w:val="00F20E1B"/>
    <w:rsid w:val="00F346DF"/>
    <w:rsid w:val="00F47AC1"/>
    <w:rsid w:val="00F60B46"/>
    <w:rsid w:val="00F735D7"/>
    <w:rsid w:val="00F83DA5"/>
    <w:rsid w:val="00F852A9"/>
    <w:rsid w:val="00FE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0B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1E60BD"/>
    <w:pPr>
      <w:spacing w:after="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E60B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1E60BD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1E60B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FontStyle13">
    <w:name w:val="Font Style13"/>
    <w:rsid w:val="00037DA8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037DA8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037DA8"/>
    <w:pPr>
      <w:widowControl w:val="0"/>
      <w:autoSpaceDE w:val="0"/>
      <w:spacing w:after="0" w:line="222" w:lineRule="exact"/>
      <w:ind w:firstLine="547"/>
      <w:jc w:val="both"/>
    </w:pPr>
    <w:rPr>
      <w:rFonts w:ascii="Consolas" w:eastAsia="Times New Roman" w:hAnsi="Consolas" w:cs="Times New Roman"/>
      <w:sz w:val="24"/>
      <w:szCs w:val="24"/>
      <w:lang w:eastAsia="ar-SA"/>
    </w:rPr>
  </w:style>
  <w:style w:type="paragraph" w:customStyle="1" w:styleId="Style7">
    <w:name w:val="Style7"/>
    <w:basedOn w:val="a"/>
    <w:rsid w:val="00037DA8"/>
    <w:pPr>
      <w:widowControl w:val="0"/>
      <w:autoSpaceDE w:val="0"/>
      <w:spacing w:after="0" w:line="226" w:lineRule="exact"/>
      <w:jc w:val="center"/>
    </w:pPr>
    <w:rPr>
      <w:rFonts w:ascii="Consolas" w:eastAsia="Times New Roman" w:hAnsi="Consolas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1E2271"/>
    <w:pPr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8CE1-5288-4732-82BA-A007CC2A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17</Pages>
  <Words>3121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49</cp:revision>
  <dcterms:created xsi:type="dcterms:W3CDTF">2013-11-27T11:55:00Z</dcterms:created>
  <dcterms:modified xsi:type="dcterms:W3CDTF">2013-12-05T08:58:00Z</dcterms:modified>
</cp:coreProperties>
</file>